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09E" w:rsidRDefault="00B15C3E">
      <w:pPr>
        <w:adjustRightInd w:val="0"/>
        <w:snapToGrid w:val="0"/>
        <w:spacing w:line="800" w:lineRule="exact"/>
        <w:jc w:val="center"/>
        <w:outlineLvl w:val="0"/>
        <w:rPr>
          <w:rFonts w:ascii="Times New Roman" w:eastAsia="方正仿宋_GBK" w:hAnsi="Times New Roman" w:cs="Times New Roman"/>
          <w:sz w:val="32"/>
          <w:szCs w:val="24"/>
        </w:rPr>
      </w:pPr>
      <w:r>
        <w:rPr>
          <w:rFonts w:ascii="Times New Roman" w:eastAsia="方正黑体_GBK" w:hAnsi="Times New Roman" w:cs="Times New Roman" w:hint="eastAsia"/>
          <w:color w:val="FF0000"/>
          <w:sz w:val="72"/>
          <w:szCs w:val="72"/>
        </w:rPr>
        <w:t>新法速递</w:t>
      </w:r>
      <w:r>
        <w:rPr>
          <w:rFonts w:ascii="Times New Roman" w:eastAsia="方正黑体_GBK" w:hAnsi="Times New Roman" w:cs="Times New Roman" w:hint="eastAsia"/>
          <w:color w:val="FF0000"/>
          <w:sz w:val="72"/>
          <w:szCs w:val="72"/>
        </w:rPr>
        <w:t xml:space="preserve"> </w:t>
      </w:r>
      <w:r>
        <w:rPr>
          <w:rFonts w:ascii="Times New Roman" w:eastAsia="方正黑体_GBK" w:hAnsi="Times New Roman" w:cs="Times New Roman"/>
          <w:color w:val="FF0000"/>
          <w:sz w:val="72"/>
          <w:szCs w:val="72"/>
        </w:rPr>
        <w:br/>
      </w:r>
    </w:p>
    <w:p w:rsidR="005A109E" w:rsidRDefault="00B15C3E">
      <w:pPr>
        <w:adjustRightInd w:val="0"/>
        <w:snapToGrid w:val="0"/>
        <w:spacing w:line="560" w:lineRule="exact"/>
        <w:jc w:val="center"/>
        <w:rPr>
          <w:rFonts w:ascii="Times New Roman" w:eastAsia="方正黑体_GBK" w:hAnsi="Times New Roman" w:cs="Times New Roman"/>
          <w:b/>
          <w:sz w:val="72"/>
          <w:szCs w:val="72"/>
        </w:rPr>
      </w:pPr>
      <w:r>
        <w:rPr>
          <w:rFonts w:ascii="Times New Roman" w:eastAsia="方正仿宋_GBK" w:hAnsi="Times New Roman" w:cs="Times New Roman" w:hint="eastAsia"/>
          <w:sz w:val="32"/>
          <w:szCs w:val="20"/>
        </w:rPr>
        <w:t>（</w:t>
      </w:r>
      <w:r>
        <w:rPr>
          <w:rFonts w:ascii="Times New Roman" w:eastAsia="方正仿宋_GBK" w:hAnsi="Times New Roman" w:cs="Times New Roman"/>
          <w:sz w:val="32"/>
          <w:szCs w:val="20"/>
        </w:rPr>
        <w:t>20</w:t>
      </w:r>
      <w:r>
        <w:rPr>
          <w:rFonts w:ascii="Times New Roman" w:eastAsia="方正仿宋_GBK" w:hAnsi="Times New Roman" w:cs="Times New Roman" w:hint="eastAsia"/>
          <w:sz w:val="32"/>
          <w:szCs w:val="20"/>
        </w:rPr>
        <w:t>2</w:t>
      </w:r>
      <w:r>
        <w:rPr>
          <w:rFonts w:ascii="Times New Roman" w:eastAsia="方正仿宋_GBK" w:hAnsi="Times New Roman" w:cs="Times New Roman"/>
          <w:sz w:val="32"/>
          <w:szCs w:val="20"/>
        </w:rPr>
        <w:t>6</w:t>
      </w:r>
      <w:r>
        <w:rPr>
          <w:rFonts w:ascii="Times New Roman" w:eastAsia="方正仿宋_GBK" w:hAnsi="Times New Roman" w:cs="Times New Roman" w:hint="eastAsia"/>
          <w:sz w:val="32"/>
          <w:szCs w:val="20"/>
        </w:rPr>
        <w:t>年第</w:t>
      </w:r>
      <w:r>
        <w:rPr>
          <w:rFonts w:ascii="Times New Roman" w:eastAsia="方正仿宋_GBK" w:hAnsi="Times New Roman" w:cs="Times New Roman"/>
          <w:sz w:val="32"/>
          <w:szCs w:val="20"/>
        </w:rPr>
        <w:t>2</w:t>
      </w:r>
      <w:r>
        <w:rPr>
          <w:rFonts w:ascii="Times New Roman" w:eastAsia="方正仿宋_GBK" w:hAnsi="Times New Roman" w:cs="Times New Roman" w:hint="eastAsia"/>
          <w:sz w:val="32"/>
          <w:szCs w:val="20"/>
        </w:rPr>
        <w:t>期</w:t>
      </w:r>
      <w:r>
        <w:rPr>
          <w:rFonts w:ascii="Times New Roman" w:eastAsia="方正仿宋_GBK" w:hAnsi="Times New Roman" w:cs="Times New Roman"/>
          <w:sz w:val="32"/>
          <w:szCs w:val="20"/>
        </w:rPr>
        <w:t xml:space="preserve">  </w:t>
      </w:r>
      <w:r>
        <w:rPr>
          <w:rFonts w:ascii="Times New Roman" w:eastAsia="方正仿宋_GBK" w:hAnsi="Times New Roman" w:cs="Times New Roman" w:hint="eastAsia"/>
          <w:sz w:val="32"/>
          <w:szCs w:val="20"/>
        </w:rPr>
        <w:t>总第</w:t>
      </w:r>
      <w:r>
        <w:rPr>
          <w:rFonts w:ascii="Times New Roman" w:eastAsia="方正仿宋_GBK" w:hAnsi="Times New Roman" w:cs="Times New Roman"/>
          <w:sz w:val="32"/>
          <w:szCs w:val="20"/>
        </w:rPr>
        <w:t xml:space="preserve"> 324</w:t>
      </w:r>
      <w:r>
        <w:rPr>
          <w:rFonts w:ascii="Times New Roman" w:eastAsia="方正仿宋_GBK" w:hAnsi="Times New Roman" w:cs="Times New Roman" w:hint="eastAsia"/>
          <w:sz w:val="32"/>
          <w:szCs w:val="20"/>
        </w:rPr>
        <w:t>期）</w:t>
      </w:r>
    </w:p>
    <w:p w:rsidR="005A109E" w:rsidRDefault="00B15C3E">
      <w:pPr>
        <w:spacing w:line="560" w:lineRule="exact"/>
        <w:jc w:val="center"/>
        <w:rPr>
          <w:rFonts w:ascii="Times New Roman" w:eastAsia="Times New Roman" w:hAnsi="Times New Roman" w:cs="Times New Roman"/>
          <w:color w:val="FF0000"/>
          <w:szCs w:val="24"/>
        </w:rPr>
      </w:pPr>
      <w:r>
        <w:rPr>
          <w:rFonts w:ascii="Times New Roman" w:eastAsia="Times New Roman" w:hAnsi="Times New Roman" w:cs="Times New Roman"/>
          <w:color w:val="FF0000"/>
          <w:szCs w:val="24"/>
        </w:rPr>
        <w:t xml:space="preserve">                             </w:t>
      </w:r>
    </w:p>
    <w:p w:rsidR="005A109E" w:rsidRDefault="00B15C3E">
      <w:pPr>
        <w:spacing w:line="560" w:lineRule="exac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南京海关法规处编</w:t>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r>
      <w:r>
        <w:rPr>
          <w:rFonts w:ascii="Times New Roman" w:eastAsia="方正仿宋_GBK" w:hAnsi="Times New Roman" w:cs="Times New Roman"/>
          <w:sz w:val="32"/>
          <w:szCs w:val="32"/>
        </w:rPr>
        <w:tab/>
        <w:t xml:space="preserve">        20</w:t>
      </w: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年</w:t>
      </w:r>
      <w:r>
        <w:rPr>
          <w:rFonts w:ascii="Times New Roman" w:eastAsia="方正仿宋_GBK" w:hAnsi="Times New Roman" w:cs="Times New Roman"/>
          <w:sz w:val="32"/>
          <w:szCs w:val="32"/>
        </w:rPr>
        <w:t>2</w:t>
      </w:r>
      <w:r>
        <w:rPr>
          <w:rFonts w:ascii="Times New Roman" w:eastAsia="方正仿宋_GBK" w:hAnsi="Times New Roman" w:cs="Times New Roman" w:hint="eastAsia"/>
          <w:sz w:val="32"/>
          <w:szCs w:val="32"/>
        </w:rPr>
        <w:t>月</w:t>
      </w:r>
      <w:r>
        <w:rPr>
          <w:rFonts w:ascii="Times New Roman" w:eastAsia="方正仿宋_GBK" w:hAnsi="Times New Roman" w:cs="Times New Roman"/>
          <w:sz w:val="32"/>
          <w:szCs w:val="32"/>
        </w:rPr>
        <w:t>28</w:t>
      </w:r>
      <w:r>
        <w:rPr>
          <w:rFonts w:ascii="Times New Roman" w:eastAsia="方正仿宋_GBK" w:hAnsi="Times New Roman" w:cs="Times New Roman" w:hint="eastAsia"/>
          <w:sz w:val="32"/>
          <w:szCs w:val="32"/>
        </w:rPr>
        <w:t>日</w:t>
      </w:r>
    </w:p>
    <w:p w:rsidR="005A109E" w:rsidRDefault="00B15C3E">
      <w:pPr>
        <w:adjustRightInd w:val="0"/>
        <w:snapToGrid w:val="0"/>
        <w:spacing w:line="560" w:lineRule="exact"/>
        <w:jc w:val="left"/>
        <w:rPr>
          <w:rFonts w:ascii="方正仿宋_GBK" w:eastAsia="方正仿宋_GBK" w:cs="Times New Roman"/>
          <w:sz w:val="32"/>
          <w:szCs w:val="32"/>
        </w:rPr>
      </w:pPr>
      <w:r>
        <w:rPr>
          <w:rFonts w:ascii="Times New Roman" w:hAnsi="Times New Roman" w:cs="Times New Roman"/>
          <w:noProof/>
          <w:szCs w:val="24"/>
        </w:rPr>
        <mc:AlternateContent>
          <mc:Choice Requires="wps">
            <w:drawing>
              <wp:anchor distT="0" distB="0" distL="114297" distR="114297" simplePos="0" relativeHeight="10" behindDoc="0" locked="0" layoutInCell="1" hidden="0" allowOverlap="1">
                <wp:simplePos x="0" y="0"/>
                <wp:positionH relativeFrom="column">
                  <wp:posOffset>-67945</wp:posOffset>
                </wp:positionH>
                <wp:positionV relativeFrom="paragraph">
                  <wp:posOffset>80645</wp:posOffset>
                </wp:positionV>
                <wp:extent cx="5714364" cy="0"/>
                <wp:effectExtent l="0" t="0" r="0" b="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4364" cy="0"/>
                        </a:xfrm>
                        <a:prstGeom prst="line">
                          <a:avLst/>
                        </a:prstGeom>
                        <a:noFill/>
                        <a:ln w="19050" cap="flat" cmpd="sng">
                          <a:solidFill>
                            <a:srgbClr val="FF0000"/>
                          </a:solidFill>
                          <a:prstDash val="solid"/>
                          <a:round/>
                        </a:ln>
                      </wps:spPr>
                      <wps:bodyPr/>
                    </wps:wsp>
                  </a:graphicData>
                </a:graphic>
              </wp:anchor>
            </w:drawing>
          </mc:Choice>
          <mc:Fallback>
            <w:pict>
              <v:line w14:anchorId="329D1191" id="直接连接符 1" o:spid="_x0000_s1026" style="position:absolute;left:0;text-align:left;z-index:10;visibility:visible;mso-wrap-style:square;mso-wrap-distance-left:3.17492mm;mso-wrap-distance-top:0;mso-wrap-distance-right:3.17492mm;mso-wrap-distance-bottom:0;mso-position-horizontal:absolute;mso-position-horizontal-relative:text;mso-position-vertical:absolute;mso-position-vertical-relative:text" from="-5.35pt,6.35pt" to="444.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" strokecolor="red" strokeweight="1.5pt">
                <o:lock v:ext="edit" shapetype="f"/>
              </v:line>
            </w:pict>
          </mc:Fallback>
        </mc:AlternateContent>
      </w:r>
    </w:p>
    <w:p w:rsidR="005A109E" w:rsidRPr="000D55C2" w:rsidRDefault="00B15C3E">
      <w:pPr>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1</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海关总署</w:t>
      </w:r>
      <w:r w:rsidRPr="000D55C2">
        <w:rPr>
          <w:rFonts w:ascii="Times New Roman" w:eastAsia="小标宋" w:hAnsi="Times New Roman" w:cs="Times New Roman"/>
          <w:b/>
          <w:bCs/>
          <w:color w:val="000000"/>
          <w:sz w:val="36"/>
          <w:szCs w:val="36"/>
        </w:rPr>
        <w:t>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15</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关于公布《适用</w:t>
      </w:r>
      <w:r w:rsidRPr="000D55C2">
        <w:rPr>
          <w:rFonts w:ascii="Times New Roman" w:eastAsia="小标宋" w:hAnsi="Times New Roman" w:cs="Times New Roman"/>
          <w:b/>
          <w:bCs/>
          <w:color w:val="000000"/>
          <w:sz w:val="36"/>
          <w:szCs w:val="36"/>
        </w:rPr>
        <w:t>9</w:t>
      </w:r>
      <w:r w:rsidRPr="000D55C2">
        <w:rPr>
          <w:rFonts w:ascii="Times New Roman" w:eastAsia="小标宋" w:hAnsi="Times New Roman" w:cs="Times New Roman"/>
          <w:b/>
          <w:bCs/>
          <w:color w:val="000000"/>
          <w:sz w:val="36"/>
          <w:szCs w:val="36"/>
        </w:rPr>
        <w:t>％进口环节增值税税率非全税目商品对应海关商品编号表》的公告</w:t>
      </w:r>
    </w:p>
    <w:p w:rsidR="005A109E" w:rsidRPr="000D55C2" w:rsidRDefault="00B15C3E">
      <w:pPr>
        <w:spacing w:line="750" w:lineRule="atLeast"/>
        <w:jc w:val="left"/>
        <w:rPr>
          <w:rFonts w:ascii="Times New Roman" w:eastAsia="方正小标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生效时间</w:t>
      </w:r>
      <w:r w:rsidRPr="000D55C2">
        <w:rPr>
          <w:rFonts w:ascii="Times New Roman" w:eastAsia="方正仿宋_GBK" w:hAnsi="Times New Roman" w:cs="Times New Roman"/>
          <w:b/>
          <w:bCs/>
          <w:kern w:val="0"/>
          <w:sz w:val="32"/>
          <w:szCs w:val="32"/>
        </w:rPr>
        <w:t>】</w:t>
      </w:r>
      <w:r w:rsidRPr="000D55C2">
        <w:rPr>
          <w:rFonts w:ascii="Times New Roman" w:eastAsia="方正仿宋_GBK" w:hAnsi="Times New Roman" w:cs="Times New Roman"/>
          <w:kern w:val="0"/>
          <w:sz w:val="32"/>
          <w:szCs w:val="32"/>
        </w:rPr>
        <w:t>自</w:t>
      </w:r>
      <w:r w:rsidRPr="000D55C2">
        <w:rPr>
          <w:rFonts w:ascii="Times New Roman" w:eastAsia="方正仿宋_GBK" w:hAnsi="Times New Roman" w:cs="Times New Roman"/>
          <w:kern w:val="0"/>
          <w:sz w:val="32"/>
          <w:szCs w:val="32"/>
        </w:rPr>
        <w:t>202</w:t>
      </w:r>
      <w:r w:rsidRPr="000D55C2">
        <w:rPr>
          <w:rFonts w:ascii="Times New Roman" w:eastAsia="方正仿宋_GBK" w:hAnsi="Times New Roman" w:cs="Times New Roman"/>
          <w:kern w:val="0"/>
          <w:sz w:val="32"/>
          <w:szCs w:val="32"/>
        </w:rPr>
        <w:t>6</w:t>
      </w:r>
      <w:r w:rsidRPr="000D55C2">
        <w:rPr>
          <w:rFonts w:ascii="Times New Roman" w:eastAsia="方正仿宋_GBK" w:hAnsi="Times New Roman" w:cs="Times New Roman"/>
          <w:kern w:val="0"/>
          <w:sz w:val="32"/>
          <w:szCs w:val="32"/>
        </w:rPr>
        <w:t>年</w:t>
      </w:r>
      <w:r w:rsidRPr="000D55C2">
        <w:rPr>
          <w:rFonts w:ascii="Times New Roman" w:eastAsia="方正仿宋_GBK" w:hAnsi="Times New Roman" w:cs="Times New Roman"/>
          <w:kern w:val="0"/>
          <w:sz w:val="32"/>
          <w:szCs w:val="32"/>
        </w:rPr>
        <w:t>2</w:t>
      </w:r>
      <w:r w:rsidRPr="000D55C2">
        <w:rPr>
          <w:rFonts w:ascii="Times New Roman" w:eastAsia="方正仿宋_GBK" w:hAnsi="Times New Roman" w:cs="Times New Roman"/>
          <w:kern w:val="0"/>
          <w:sz w:val="32"/>
          <w:szCs w:val="32"/>
        </w:rPr>
        <w:t>月</w:t>
      </w:r>
      <w:r w:rsidRPr="000D55C2">
        <w:rPr>
          <w:rFonts w:ascii="Times New Roman" w:eastAsia="方正仿宋_GBK" w:hAnsi="Times New Roman" w:cs="Times New Roman"/>
          <w:kern w:val="0"/>
          <w:sz w:val="32"/>
          <w:szCs w:val="32"/>
        </w:rPr>
        <w:t>4</w:t>
      </w:r>
      <w:r w:rsidRPr="000D55C2">
        <w:rPr>
          <w:rFonts w:ascii="Times New Roman" w:eastAsia="方正仿宋_GBK" w:hAnsi="Times New Roman" w:cs="Times New Roman"/>
          <w:kern w:val="0"/>
          <w:sz w:val="32"/>
          <w:szCs w:val="32"/>
        </w:rPr>
        <w:t>日起实施</w:t>
      </w:r>
    </w:p>
    <w:p w:rsidR="005A109E" w:rsidRPr="000D55C2" w:rsidRDefault="00B15C3E">
      <w:pPr>
        <w:widowControl/>
        <w:spacing w:line="600" w:lineRule="exact"/>
        <w:jc w:val="left"/>
        <w:rPr>
          <w:rFonts w:ascii="Times New Roman" w:eastAsia="方正仿宋_GBK" w:hAnsi="Times New Roman" w:cs="Times New Roman"/>
          <w:bCs/>
          <w:kern w:val="0"/>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kern w:val="0"/>
          <w:sz w:val="32"/>
          <w:szCs w:val="32"/>
        </w:rPr>
        <w:t>根据财政部、税务总局（关于增值税征税具体范围有关事项的公告）公布的《适用</w:t>
      </w:r>
      <w:r w:rsidRPr="000D55C2">
        <w:rPr>
          <w:rFonts w:ascii="Times New Roman" w:eastAsia="方正仿宋_GBK" w:hAnsi="Times New Roman" w:cs="Times New Roman"/>
          <w:bCs/>
          <w:kern w:val="0"/>
          <w:sz w:val="32"/>
          <w:szCs w:val="32"/>
        </w:rPr>
        <w:t>9%</w:t>
      </w:r>
      <w:r w:rsidRPr="000D55C2">
        <w:rPr>
          <w:rFonts w:ascii="Times New Roman" w:eastAsia="方正仿宋_GBK" w:hAnsi="Times New Roman" w:cs="Times New Roman"/>
          <w:bCs/>
          <w:kern w:val="0"/>
          <w:sz w:val="32"/>
          <w:szCs w:val="32"/>
        </w:rPr>
        <w:t>增值税税率货物范围注释》，海关总署编制了《适用</w:t>
      </w:r>
      <w:r w:rsidRPr="000D55C2">
        <w:rPr>
          <w:rFonts w:ascii="Times New Roman" w:eastAsia="方正仿宋_GBK" w:hAnsi="Times New Roman" w:cs="Times New Roman"/>
          <w:bCs/>
          <w:kern w:val="0"/>
          <w:sz w:val="32"/>
          <w:szCs w:val="32"/>
        </w:rPr>
        <w:t>9%</w:t>
      </w:r>
      <w:r w:rsidRPr="000D55C2">
        <w:rPr>
          <w:rFonts w:ascii="Times New Roman" w:eastAsia="方正仿宋_GBK" w:hAnsi="Times New Roman" w:cs="Times New Roman"/>
          <w:bCs/>
          <w:kern w:val="0"/>
          <w:sz w:val="32"/>
          <w:szCs w:val="32"/>
        </w:rPr>
        <w:t>进口环节增值税税率非全税目商品对应海关商品编号表》并公布。</w:t>
      </w:r>
    </w:p>
    <w:p w:rsidR="005A109E" w:rsidRPr="000D55C2" w:rsidRDefault="00B15C3E">
      <w:pPr>
        <w:spacing w:line="480" w:lineRule="exac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p w:rsidR="005A109E" w:rsidRPr="000D55C2" w:rsidRDefault="005A109E">
      <w:pPr>
        <w:spacing w:line="750" w:lineRule="atLeast"/>
        <w:jc w:val="left"/>
        <w:rPr>
          <w:rFonts w:ascii="Times New Roman" w:eastAsia="小标宋" w:hAnsi="Times New Roman" w:cs="Times New Roman"/>
          <w:b/>
          <w:bCs/>
          <w:color w:val="000000"/>
          <w:sz w:val="36"/>
          <w:szCs w:val="36"/>
        </w:rPr>
      </w:pPr>
    </w:p>
    <w:p w:rsidR="005A109E" w:rsidRPr="000D55C2" w:rsidRDefault="00B15C3E">
      <w:pPr>
        <w:pStyle w:val="410"/>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2</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海关总署</w:t>
      </w:r>
      <w:r w:rsidRPr="000D55C2">
        <w:rPr>
          <w:rFonts w:ascii="Times New Roman" w:eastAsia="小标宋" w:hAnsi="Times New Roman" w:cs="Times New Roman"/>
          <w:b/>
          <w:bCs/>
          <w:color w:val="000000"/>
          <w:sz w:val="36"/>
          <w:szCs w:val="36"/>
        </w:rPr>
        <w:t>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16</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关于进口加拿大宠物食品检疫和卫生要求的公告</w:t>
      </w:r>
    </w:p>
    <w:p w:rsidR="005A109E" w:rsidRPr="000D55C2" w:rsidRDefault="00B15C3E">
      <w:pPr>
        <w:pStyle w:val="410"/>
        <w:spacing w:line="750" w:lineRule="atLeast"/>
        <w:jc w:val="left"/>
        <w:rPr>
          <w:rFonts w:ascii="Times New Roman" w:eastAsia="方正小标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生效时间</w:t>
      </w:r>
      <w:r w:rsidRPr="000D55C2">
        <w:rPr>
          <w:rFonts w:ascii="Times New Roman" w:eastAsia="方正仿宋_GBK" w:hAnsi="Times New Roman" w:cs="Times New Roman"/>
          <w:b/>
          <w:bCs/>
          <w:kern w:val="0"/>
          <w:sz w:val="32"/>
          <w:szCs w:val="32"/>
        </w:rPr>
        <w:t>】</w:t>
      </w:r>
      <w:r w:rsidRPr="000D55C2">
        <w:rPr>
          <w:rFonts w:ascii="Times New Roman" w:eastAsia="方正仿宋_GBK" w:hAnsi="Times New Roman" w:cs="Times New Roman"/>
          <w:kern w:val="0"/>
          <w:sz w:val="32"/>
          <w:szCs w:val="32"/>
        </w:rPr>
        <w:t>自</w:t>
      </w:r>
      <w:r w:rsidRPr="000D55C2">
        <w:rPr>
          <w:rFonts w:ascii="Times New Roman" w:eastAsia="方正仿宋_GBK" w:hAnsi="Times New Roman" w:cs="Times New Roman"/>
          <w:kern w:val="0"/>
          <w:sz w:val="32"/>
          <w:szCs w:val="32"/>
        </w:rPr>
        <w:t>202</w:t>
      </w:r>
      <w:r w:rsidRPr="000D55C2">
        <w:rPr>
          <w:rFonts w:ascii="Times New Roman" w:eastAsia="方正仿宋_GBK" w:hAnsi="Times New Roman" w:cs="Times New Roman"/>
          <w:kern w:val="0"/>
          <w:sz w:val="32"/>
          <w:szCs w:val="32"/>
        </w:rPr>
        <w:t>6</w:t>
      </w:r>
      <w:r w:rsidRPr="000D55C2">
        <w:rPr>
          <w:rFonts w:ascii="Times New Roman" w:eastAsia="方正仿宋_GBK" w:hAnsi="Times New Roman" w:cs="Times New Roman"/>
          <w:kern w:val="0"/>
          <w:sz w:val="32"/>
          <w:szCs w:val="32"/>
        </w:rPr>
        <w:t>年</w:t>
      </w:r>
      <w:r w:rsidRPr="000D55C2">
        <w:rPr>
          <w:rFonts w:ascii="Times New Roman" w:eastAsia="方正仿宋_GBK" w:hAnsi="Times New Roman" w:cs="Times New Roman"/>
          <w:kern w:val="0"/>
          <w:sz w:val="32"/>
          <w:szCs w:val="32"/>
        </w:rPr>
        <w:t>2</w:t>
      </w:r>
      <w:r w:rsidRPr="000D55C2">
        <w:rPr>
          <w:rFonts w:ascii="Times New Roman" w:eastAsia="方正仿宋_GBK" w:hAnsi="Times New Roman" w:cs="Times New Roman"/>
          <w:kern w:val="0"/>
          <w:sz w:val="32"/>
          <w:szCs w:val="32"/>
        </w:rPr>
        <w:t>月</w:t>
      </w:r>
      <w:r w:rsidRPr="000D55C2">
        <w:rPr>
          <w:rFonts w:ascii="Times New Roman" w:eastAsia="方正仿宋_GBK" w:hAnsi="Times New Roman" w:cs="Times New Roman"/>
          <w:kern w:val="0"/>
          <w:sz w:val="32"/>
          <w:szCs w:val="32"/>
        </w:rPr>
        <w:t>3</w:t>
      </w:r>
      <w:r w:rsidRPr="000D55C2">
        <w:rPr>
          <w:rFonts w:ascii="Times New Roman" w:eastAsia="方正仿宋_GBK" w:hAnsi="Times New Roman" w:cs="Times New Roman"/>
          <w:kern w:val="0"/>
          <w:sz w:val="32"/>
          <w:szCs w:val="32"/>
        </w:rPr>
        <w:t>日起实施</w:t>
      </w:r>
    </w:p>
    <w:p w:rsidR="005A109E" w:rsidRPr="000D55C2" w:rsidRDefault="00B15C3E">
      <w:pPr>
        <w:pStyle w:val="4110"/>
        <w:spacing w:line="560" w:lineRule="exact"/>
        <w:rPr>
          <w:rFonts w:ascii="Times New Roman" w:eastAsia="方正仿宋_GBK" w:hAnsi="Times New Roman" w:cs="Times New Roman"/>
          <w:sz w:val="32"/>
          <w:szCs w:val="32"/>
        </w:rPr>
      </w:pPr>
      <w:r w:rsidRPr="000D55C2">
        <w:rPr>
          <w:rFonts w:ascii="Times New Roman" w:eastAsia="方正小标宋_GBK" w:hAnsi="Times New Roman" w:cs="Times New Roman"/>
          <w:b/>
          <w:bCs/>
          <w:kern w:val="0"/>
          <w:sz w:val="32"/>
          <w:szCs w:val="32"/>
        </w:rPr>
        <w:lastRenderedPageBreak/>
        <w:t>【内容提要】</w:t>
      </w:r>
      <w:r w:rsidRPr="000D55C2">
        <w:rPr>
          <w:rFonts w:ascii="Times New Roman" w:eastAsia="方正仿宋_GBK" w:hAnsi="Times New Roman" w:cs="Times New Roman"/>
          <w:bCs/>
          <w:kern w:val="0"/>
          <w:sz w:val="32"/>
          <w:szCs w:val="32"/>
        </w:rPr>
        <w:t>根</w:t>
      </w:r>
      <w:r w:rsidRPr="000D55C2">
        <w:rPr>
          <w:rFonts w:ascii="Times New Roman" w:eastAsia="方正仿宋_GBK" w:hAnsi="Times New Roman" w:cs="Times New Roman"/>
          <w:bCs/>
          <w:sz w:val="32"/>
          <w:szCs w:val="32"/>
        </w:rPr>
        <w:t>据我国相关法律法规和两国议定书规定，允许符合相关要求的加拿大宠物食品进口。</w:t>
      </w:r>
    </w:p>
    <w:p w:rsidR="005A109E" w:rsidRPr="000D55C2" w:rsidRDefault="00B15C3E">
      <w:pPr>
        <w:widowControl/>
        <w:spacing w:line="600" w:lineRule="exact"/>
        <w:jc w:val="lef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p w:rsidR="005A109E" w:rsidRPr="000D55C2" w:rsidRDefault="005A109E">
      <w:pPr>
        <w:spacing w:line="560" w:lineRule="exact"/>
        <w:rPr>
          <w:rFonts w:ascii="Times New Roman" w:eastAsia="方正小标宋_GBK" w:hAnsi="Times New Roman" w:cs="Times New Roman"/>
          <w:b/>
          <w:bCs/>
          <w:kern w:val="0"/>
          <w:sz w:val="32"/>
          <w:szCs w:val="32"/>
        </w:rPr>
      </w:pPr>
    </w:p>
    <w:p w:rsidR="005A109E" w:rsidRPr="000D55C2" w:rsidRDefault="00B15C3E">
      <w:pPr>
        <w:pStyle w:val="10"/>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3</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海关总署公告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w:t>
      </w:r>
      <w:r w:rsidRPr="000D55C2">
        <w:rPr>
          <w:rFonts w:ascii="Times New Roman" w:eastAsia="小标宋" w:hAnsi="Times New Roman" w:cs="Times New Roman"/>
          <w:b/>
          <w:bCs/>
          <w:color w:val="000000"/>
          <w:sz w:val="36"/>
          <w:szCs w:val="36"/>
        </w:rPr>
        <w:t>第</w:t>
      </w:r>
      <w:r w:rsidRPr="000D55C2">
        <w:rPr>
          <w:rFonts w:ascii="Times New Roman" w:eastAsia="小标宋" w:hAnsi="Times New Roman" w:cs="Times New Roman"/>
          <w:b/>
          <w:bCs/>
          <w:color w:val="000000"/>
          <w:sz w:val="36"/>
          <w:szCs w:val="36"/>
        </w:rPr>
        <w:t>17</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关于废止原质检总局</w:t>
      </w:r>
      <w:r w:rsidRPr="000D55C2">
        <w:rPr>
          <w:rFonts w:ascii="Times New Roman" w:eastAsia="小标宋" w:hAnsi="Times New Roman" w:cs="Times New Roman"/>
          <w:b/>
          <w:bCs/>
          <w:color w:val="000000"/>
          <w:sz w:val="36"/>
          <w:szCs w:val="36"/>
        </w:rPr>
        <w:t>2016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15</w:t>
      </w:r>
      <w:r w:rsidRPr="000D55C2">
        <w:rPr>
          <w:rFonts w:ascii="Times New Roman" w:eastAsia="小标宋" w:hAnsi="Times New Roman" w:cs="Times New Roman"/>
          <w:b/>
          <w:bCs/>
          <w:color w:val="000000"/>
          <w:sz w:val="36"/>
          <w:szCs w:val="36"/>
        </w:rPr>
        <w:t>号风险警示通告的公告</w:t>
      </w:r>
    </w:p>
    <w:p w:rsidR="005A109E" w:rsidRPr="000D55C2" w:rsidRDefault="00B15C3E">
      <w:pPr>
        <w:pStyle w:val="10"/>
        <w:spacing w:line="600" w:lineRule="exact"/>
        <w:jc w:val="left"/>
        <w:rPr>
          <w:rFonts w:ascii="Times New Roman" w:eastAsia="方正仿宋_GBK" w:hAnsi="Times New Roman" w:cs="Times New Roman"/>
          <w:sz w:val="32"/>
          <w:szCs w:val="32"/>
        </w:rPr>
      </w:pPr>
      <w:r w:rsidRPr="000D55C2">
        <w:rPr>
          <w:rFonts w:ascii="Times New Roman" w:eastAsia="方正仿宋_GBK" w:hAnsi="Times New Roman" w:cs="Times New Roman"/>
          <w:b/>
          <w:bCs/>
          <w:sz w:val="32"/>
          <w:szCs w:val="32"/>
        </w:rPr>
        <w:t>【</w:t>
      </w:r>
      <w:r w:rsidRPr="000D55C2">
        <w:rPr>
          <w:rFonts w:ascii="Times New Roman" w:eastAsia="方正小标宋_GBK" w:hAnsi="Times New Roman" w:cs="Times New Roman"/>
          <w:b/>
          <w:bCs/>
          <w:sz w:val="32"/>
          <w:szCs w:val="32"/>
        </w:rPr>
        <w:t>生效时间</w:t>
      </w:r>
      <w:r w:rsidRPr="000D55C2">
        <w:rPr>
          <w:rFonts w:ascii="Times New Roman" w:eastAsia="方正仿宋_GBK" w:hAnsi="Times New Roman" w:cs="Times New Roman"/>
          <w:b/>
          <w:bCs/>
          <w:sz w:val="32"/>
          <w:szCs w:val="32"/>
        </w:rPr>
        <w:t>】</w:t>
      </w:r>
      <w:r w:rsidRPr="000D55C2">
        <w:rPr>
          <w:rFonts w:ascii="Times New Roman" w:eastAsia="方正仿宋_GBK" w:hAnsi="Times New Roman" w:cs="Times New Roman"/>
          <w:sz w:val="32"/>
          <w:szCs w:val="32"/>
        </w:rPr>
        <w:t>自</w:t>
      </w:r>
      <w:r w:rsidRPr="000D55C2">
        <w:rPr>
          <w:rFonts w:ascii="Times New Roman" w:eastAsia="方正仿宋_GBK" w:hAnsi="Times New Roman" w:cs="Times New Roman"/>
          <w:sz w:val="32"/>
          <w:szCs w:val="32"/>
        </w:rPr>
        <w:t>20</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6</w:t>
      </w:r>
      <w:r w:rsidRPr="000D55C2">
        <w:rPr>
          <w:rFonts w:ascii="Times New Roman" w:eastAsia="方正仿宋_GBK" w:hAnsi="Times New Roman" w:cs="Times New Roman"/>
          <w:sz w:val="32"/>
          <w:szCs w:val="32"/>
        </w:rPr>
        <w:t>年</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月</w:t>
      </w:r>
      <w:r w:rsidRPr="000D55C2">
        <w:rPr>
          <w:rFonts w:ascii="Times New Roman" w:eastAsia="方正仿宋_GBK" w:hAnsi="Times New Roman" w:cs="Times New Roman"/>
          <w:sz w:val="32"/>
          <w:szCs w:val="32"/>
        </w:rPr>
        <w:t>6</w:t>
      </w:r>
      <w:r w:rsidRPr="000D55C2">
        <w:rPr>
          <w:rFonts w:ascii="Times New Roman" w:eastAsia="方正仿宋_GBK" w:hAnsi="Times New Roman" w:cs="Times New Roman"/>
          <w:sz w:val="32"/>
          <w:szCs w:val="32"/>
        </w:rPr>
        <w:t>日起实施。</w:t>
      </w:r>
    </w:p>
    <w:p w:rsidR="005A109E" w:rsidRPr="000D55C2" w:rsidRDefault="00B15C3E">
      <w:pPr>
        <w:pStyle w:val="10"/>
        <w:spacing w:line="600" w:lineRule="exact"/>
        <w:jc w:val="left"/>
        <w:rPr>
          <w:rFonts w:ascii="Times New Roman" w:eastAsia="方正仿宋_GBK" w:hAnsi="Times New Roman" w:cs="Times New Roman"/>
          <w:bCs/>
          <w:sz w:val="32"/>
          <w:szCs w:val="32"/>
        </w:rPr>
      </w:pPr>
      <w:r w:rsidRPr="000D55C2">
        <w:rPr>
          <w:rFonts w:ascii="Times New Roman" w:eastAsia="方正小标宋_GBK" w:hAnsi="Times New Roman" w:cs="Times New Roman"/>
          <w:b/>
          <w:bCs/>
          <w:sz w:val="32"/>
          <w:szCs w:val="32"/>
        </w:rPr>
        <w:t>【内容提要】</w:t>
      </w:r>
      <w:r w:rsidRPr="000D55C2">
        <w:rPr>
          <w:rFonts w:ascii="Times New Roman" w:eastAsia="方正仿宋_GBK" w:hAnsi="Times New Roman" w:cs="Times New Roman"/>
          <w:bCs/>
          <w:kern w:val="0"/>
          <w:sz w:val="32"/>
          <w:szCs w:val="32"/>
        </w:rPr>
        <w:t>根根据风险评估结果，海关总署决定废止《质检总局关于塞尔维亚等国家发生牛结节性皮肤病的风险警示通告》（</w:t>
      </w:r>
      <w:r w:rsidRPr="000D55C2">
        <w:rPr>
          <w:rFonts w:ascii="Times New Roman" w:eastAsia="方正仿宋_GBK" w:hAnsi="Times New Roman" w:cs="Times New Roman"/>
          <w:bCs/>
          <w:kern w:val="0"/>
          <w:sz w:val="32"/>
          <w:szCs w:val="32"/>
        </w:rPr>
        <w:t>2016</w:t>
      </w:r>
      <w:r w:rsidRPr="000D55C2">
        <w:rPr>
          <w:rFonts w:ascii="Times New Roman" w:eastAsia="方正仿宋_GBK" w:hAnsi="Times New Roman" w:cs="Times New Roman"/>
          <w:bCs/>
          <w:kern w:val="0"/>
          <w:sz w:val="32"/>
          <w:szCs w:val="32"/>
        </w:rPr>
        <w:t>年</w:t>
      </w:r>
      <w:r w:rsidRPr="000D55C2">
        <w:rPr>
          <w:rFonts w:ascii="Times New Roman" w:eastAsia="方正仿宋_GBK" w:hAnsi="Times New Roman" w:cs="Times New Roman"/>
          <w:bCs/>
          <w:kern w:val="0"/>
          <w:sz w:val="32"/>
          <w:szCs w:val="32"/>
        </w:rPr>
        <w:t>15</w:t>
      </w:r>
      <w:r w:rsidRPr="000D55C2">
        <w:rPr>
          <w:rFonts w:ascii="Times New Roman" w:eastAsia="方正仿宋_GBK" w:hAnsi="Times New Roman" w:cs="Times New Roman"/>
          <w:bCs/>
          <w:kern w:val="0"/>
          <w:sz w:val="32"/>
          <w:szCs w:val="32"/>
        </w:rPr>
        <w:t>号）。</w:t>
      </w:r>
    </w:p>
    <w:p w:rsidR="005A109E" w:rsidRPr="000D55C2" w:rsidRDefault="00B15C3E">
      <w:pPr>
        <w:pStyle w:val="910"/>
        <w:spacing w:line="620" w:lineRule="exact"/>
        <w:rPr>
          <w:rFonts w:ascii="Times New Roman" w:eastAsia="方正仿宋_GBK" w:hAnsi="Times New Roman" w:cs="Times New Roman"/>
          <w:spacing w:val="-4"/>
          <w:kern w:val="0"/>
          <w:sz w:val="32"/>
          <w:szCs w:val="20"/>
        </w:rPr>
      </w:pPr>
      <w:r w:rsidRPr="000D55C2">
        <w:rPr>
          <w:rFonts w:ascii="Times New Roman" w:eastAsia="方正仿宋_GBK" w:hAnsi="Times New Roman" w:cs="Times New Roman"/>
          <w:b/>
          <w:bCs/>
          <w:spacing w:val="-4"/>
          <w:kern w:val="0"/>
          <w:sz w:val="32"/>
          <w:szCs w:val="32"/>
        </w:rPr>
        <w:t>【</w:t>
      </w:r>
      <w:r w:rsidRPr="000D55C2">
        <w:rPr>
          <w:rFonts w:ascii="Times New Roman" w:eastAsia="方正小标宋_GBK" w:hAnsi="Times New Roman" w:cs="Times New Roman"/>
          <w:b/>
          <w:bCs/>
          <w:spacing w:val="-4"/>
          <w:kern w:val="0"/>
          <w:sz w:val="32"/>
          <w:szCs w:val="32"/>
        </w:rPr>
        <w:t>效力等级</w:t>
      </w:r>
      <w:r w:rsidRPr="000D55C2">
        <w:rPr>
          <w:rFonts w:ascii="Times New Roman" w:eastAsia="方正仿宋_GBK" w:hAnsi="Times New Roman" w:cs="Times New Roman"/>
          <w:b/>
          <w:bCs/>
          <w:spacing w:val="-4"/>
          <w:kern w:val="0"/>
          <w:sz w:val="32"/>
          <w:szCs w:val="32"/>
        </w:rPr>
        <w:t>】</w:t>
      </w:r>
      <w:r w:rsidRPr="000D55C2">
        <w:rPr>
          <w:rFonts w:ascii="Segoe UI Symbol" w:eastAsia="方正仿宋_GBK" w:hAnsi="Segoe UI Symbol" w:cs="Segoe UI Symbol"/>
          <w:spacing w:val="-4"/>
          <w:kern w:val="0"/>
          <w:sz w:val="32"/>
          <w:szCs w:val="20"/>
        </w:rPr>
        <w:t>★★☆☆☆</w:t>
      </w:r>
      <w:r w:rsidRPr="000D55C2">
        <w:rPr>
          <w:rFonts w:ascii="Times New Roman" w:eastAsia="方正仿宋_GBK" w:hAnsi="Times New Roman" w:cs="Times New Roman"/>
          <w:spacing w:val="-4"/>
          <w:kern w:val="0"/>
          <w:sz w:val="32"/>
          <w:szCs w:val="20"/>
        </w:rPr>
        <w:t>（海关总署公告）</w:t>
      </w:r>
    </w:p>
    <w:p w:rsidR="005A109E" w:rsidRPr="000D55C2" w:rsidRDefault="005A109E">
      <w:pPr>
        <w:spacing w:line="750" w:lineRule="atLeast"/>
        <w:jc w:val="left"/>
        <w:rPr>
          <w:rFonts w:ascii="Times New Roman" w:eastAsia="方正仿宋_GBK" w:hAnsi="Times New Roman" w:cs="Times New Roman"/>
          <w:color w:val="000000"/>
          <w:sz w:val="32"/>
          <w:szCs w:val="32"/>
        </w:rPr>
      </w:pPr>
    </w:p>
    <w:p w:rsidR="005A109E" w:rsidRPr="000D55C2" w:rsidRDefault="00B15C3E">
      <w:pPr>
        <w:pStyle w:val="710"/>
        <w:spacing w:line="740" w:lineRule="atLeas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4</w:t>
      </w:r>
      <w:r w:rsidRPr="000D55C2">
        <w:rPr>
          <w:rFonts w:ascii="Times New Roman" w:eastAsia="小标宋" w:hAnsi="Times New Roman" w:cs="Times New Roman"/>
          <w:b/>
          <w:bCs/>
          <w:color w:val="000000"/>
          <w:sz w:val="36"/>
          <w:szCs w:val="36"/>
        </w:rPr>
        <w:t>、海关总署公告</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w:t>
      </w:r>
      <w:r w:rsidRPr="000D55C2">
        <w:rPr>
          <w:rFonts w:ascii="Times New Roman" w:eastAsia="小标宋" w:hAnsi="Times New Roman" w:cs="Times New Roman"/>
          <w:b/>
          <w:bCs/>
          <w:color w:val="000000"/>
          <w:sz w:val="36"/>
          <w:szCs w:val="36"/>
        </w:rPr>
        <w:t>第</w:t>
      </w:r>
      <w:r w:rsidRPr="000D55C2">
        <w:rPr>
          <w:rFonts w:ascii="Times New Roman" w:eastAsia="小标宋" w:hAnsi="Times New Roman" w:cs="Times New Roman"/>
          <w:b/>
          <w:bCs/>
          <w:color w:val="000000"/>
          <w:sz w:val="36"/>
          <w:szCs w:val="36"/>
        </w:rPr>
        <w:t>18</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关于发布《中华人民共和国海关对海南自由贸易港岛内居民消费的</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零关税</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进境商品经营场所及</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零关税</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进境商品监管暂行办法》的公告</w:t>
      </w:r>
    </w:p>
    <w:p w:rsidR="005A109E" w:rsidRPr="000D55C2" w:rsidRDefault="00B15C3E">
      <w:pPr>
        <w:pStyle w:val="710"/>
        <w:spacing w:line="480" w:lineRule="exac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sz w:val="32"/>
          <w:szCs w:val="32"/>
        </w:rPr>
        <w:t>【</w:t>
      </w:r>
      <w:r w:rsidRPr="000D55C2">
        <w:rPr>
          <w:rFonts w:ascii="Times New Roman" w:eastAsia="方正小标宋_GBK" w:hAnsi="Times New Roman" w:cs="Times New Roman"/>
          <w:b/>
          <w:bCs/>
          <w:sz w:val="32"/>
          <w:szCs w:val="32"/>
        </w:rPr>
        <w:t>生效时间</w:t>
      </w:r>
      <w:r w:rsidRPr="000D55C2">
        <w:rPr>
          <w:rFonts w:ascii="Times New Roman" w:eastAsia="方正仿宋_GBK" w:hAnsi="Times New Roman" w:cs="Times New Roman"/>
          <w:b/>
          <w:bCs/>
          <w:sz w:val="32"/>
          <w:szCs w:val="32"/>
        </w:rPr>
        <w:t>】</w:t>
      </w:r>
      <w:r w:rsidRPr="000D55C2">
        <w:rPr>
          <w:rFonts w:ascii="Times New Roman" w:eastAsia="方正仿宋_GBK" w:hAnsi="Times New Roman" w:cs="Times New Roman"/>
          <w:kern w:val="0"/>
          <w:sz w:val="32"/>
          <w:szCs w:val="32"/>
        </w:rPr>
        <w:t>自</w:t>
      </w:r>
      <w:r w:rsidRPr="000D55C2">
        <w:rPr>
          <w:rFonts w:ascii="Times New Roman" w:eastAsia="方正仿宋_GBK" w:hAnsi="Times New Roman" w:cs="Times New Roman"/>
          <w:kern w:val="0"/>
          <w:sz w:val="32"/>
          <w:szCs w:val="32"/>
        </w:rPr>
        <w:t>202</w:t>
      </w:r>
      <w:r w:rsidRPr="000D55C2">
        <w:rPr>
          <w:rFonts w:ascii="Times New Roman" w:eastAsia="方正仿宋_GBK" w:hAnsi="Times New Roman" w:cs="Times New Roman"/>
          <w:kern w:val="0"/>
          <w:sz w:val="32"/>
          <w:szCs w:val="32"/>
        </w:rPr>
        <w:t>6</w:t>
      </w:r>
      <w:r w:rsidRPr="000D55C2">
        <w:rPr>
          <w:rFonts w:ascii="Times New Roman" w:eastAsia="方正仿宋_GBK" w:hAnsi="Times New Roman" w:cs="Times New Roman"/>
          <w:kern w:val="0"/>
          <w:sz w:val="32"/>
          <w:szCs w:val="32"/>
        </w:rPr>
        <w:t>年</w:t>
      </w:r>
      <w:r w:rsidRPr="000D55C2">
        <w:rPr>
          <w:rFonts w:ascii="Times New Roman" w:eastAsia="方正仿宋_GBK" w:hAnsi="Times New Roman" w:cs="Times New Roman"/>
          <w:kern w:val="0"/>
          <w:sz w:val="32"/>
          <w:szCs w:val="32"/>
        </w:rPr>
        <w:t>2</w:t>
      </w:r>
      <w:r w:rsidRPr="000D55C2">
        <w:rPr>
          <w:rFonts w:ascii="Times New Roman" w:eastAsia="方正仿宋_GBK" w:hAnsi="Times New Roman" w:cs="Times New Roman"/>
          <w:kern w:val="0"/>
          <w:sz w:val="32"/>
          <w:szCs w:val="32"/>
        </w:rPr>
        <w:t>月</w:t>
      </w:r>
      <w:r w:rsidRPr="000D55C2">
        <w:rPr>
          <w:rFonts w:ascii="Times New Roman" w:eastAsia="方正仿宋_GBK" w:hAnsi="Times New Roman" w:cs="Times New Roman"/>
          <w:kern w:val="0"/>
          <w:sz w:val="32"/>
          <w:szCs w:val="32"/>
        </w:rPr>
        <w:t>6</w:t>
      </w:r>
      <w:r w:rsidRPr="000D55C2">
        <w:rPr>
          <w:rFonts w:ascii="Times New Roman" w:eastAsia="方正仿宋_GBK" w:hAnsi="Times New Roman" w:cs="Times New Roman"/>
          <w:kern w:val="0"/>
          <w:sz w:val="32"/>
          <w:szCs w:val="32"/>
        </w:rPr>
        <w:t>日起实施</w:t>
      </w:r>
    </w:p>
    <w:p w:rsidR="005A109E" w:rsidRPr="000D55C2" w:rsidRDefault="00B15C3E">
      <w:pPr>
        <w:pStyle w:val="710"/>
        <w:spacing w:line="480" w:lineRule="exact"/>
        <w:rPr>
          <w:rFonts w:ascii="Times New Roman" w:eastAsia="方正仿宋_GBK" w:hAnsi="Times New Roman" w:cs="Times New Roman"/>
          <w:bCs/>
          <w:kern w:val="0"/>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sz w:val="32"/>
          <w:szCs w:val="32"/>
        </w:rPr>
        <w:t>海关总署制定发布《中华人民共和国海关对海南自由贸易港岛内居民消费的</w:t>
      </w:r>
      <w:r w:rsidRPr="000D55C2">
        <w:rPr>
          <w:rFonts w:ascii="Times New Roman" w:eastAsia="方正仿宋_GBK" w:hAnsi="Times New Roman" w:cs="Times New Roman"/>
          <w:bCs/>
          <w:sz w:val="32"/>
          <w:szCs w:val="32"/>
        </w:rPr>
        <w:t>“</w:t>
      </w:r>
      <w:r w:rsidRPr="000D55C2">
        <w:rPr>
          <w:rFonts w:ascii="Times New Roman" w:eastAsia="方正仿宋_GBK" w:hAnsi="Times New Roman" w:cs="Times New Roman"/>
          <w:bCs/>
          <w:sz w:val="32"/>
          <w:szCs w:val="32"/>
        </w:rPr>
        <w:t>零关税</w:t>
      </w:r>
      <w:r w:rsidRPr="000D55C2">
        <w:rPr>
          <w:rFonts w:ascii="Times New Roman" w:eastAsia="方正仿宋_GBK" w:hAnsi="Times New Roman" w:cs="Times New Roman"/>
          <w:bCs/>
          <w:sz w:val="32"/>
          <w:szCs w:val="32"/>
        </w:rPr>
        <w:t>”</w:t>
      </w:r>
      <w:r w:rsidRPr="000D55C2">
        <w:rPr>
          <w:rFonts w:ascii="Times New Roman" w:eastAsia="方正仿宋_GBK" w:hAnsi="Times New Roman" w:cs="Times New Roman"/>
          <w:bCs/>
          <w:sz w:val="32"/>
          <w:szCs w:val="32"/>
        </w:rPr>
        <w:t>进境商品经营场所及</w:t>
      </w:r>
      <w:r w:rsidRPr="000D55C2">
        <w:rPr>
          <w:rFonts w:ascii="Times New Roman" w:eastAsia="方正仿宋_GBK" w:hAnsi="Times New Roman" w:cs="Times New Roman"/>
          <w:bCs/>
          <w:sz w:val="32"/>
          <w:szCs w:val="32"/>
        </w:rPr>
        <w:t>“</w:t>
      </w:r>
      <w:r w:rsidRPr="000D55C2">
        <w:rPr>
          <w:rFonts w:ascii="Times New Roman" w:eastAsia="方正仿宋_GBK" w:hAnsi="Times New Roman" w:cs="Times New Roman"/>
          <w:bCs/>
          <w:sz w:val="32"/>
          <w:szCs w:val="32"/>
        </w:rPr>
        <w:t>零关税</w:t>
      </w:r>
      <w:r w:rsidRPr="000D55C2">
        <w:rPr>
          <w:rFonts w:ascii="Times New Roman" w:eastAsia="方正仿宋_GBK" w:hAnsi="Times New Roman" w:cs="Times New Roman"/>
          <w:bCs/>
          <w:sz w:val="32"/>
          <w:szCs w:val="32"/>
        </w:rPr>
        <w:t>”</w:t>
      </w:r>
      <w:r w:rsidRPr="000D55C2">
        <w:rPr>
          <w:rFonts w:ascii="Times New Roman" w:eastAsia="方正仿宋_GBK" w:hAnsi="Times New Roman" w:cs="Times New Roman"/>
          <w:bCs/>
          <w:sz w:val="32"/>
          <w:szCs w:val="32"/>
        </w:rPr>
        <w:t>进境商品监管暂行办法》。</w:t>
      </w:r>
    </w:p>
    <w:p w:rsidR="005A109E" w:rsidRPr="000D55C2" w:rsidRDefault="00B15C3E">
      <w:pPr>
        <w:widowControl/>
        <w:spacing w:line="600" w:lineRule="exact"/>
        <w:jc w:val="lef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kern w:val="0"/>
          <w:sz w:val="32"/>
          <w:szCs w:val="32"/>
        </w:rPr>
        <w:lastRenderedPageBreak/>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p w:rsidR="005A109E" w:rsidRPr="000D55C2" w:rsidRDefault="005A109E">
      <w:pPr>
        <w:rPr>
          <w:rFonts w:ascii="Times New Roman" w:hAnsi="Times New Roman" w:cs="Times New Roman"/>
        </w:rPr>
      </w:pPr>
    </w:p>
    <w:p w:rsidR="005A109E" w:rsidRPr="000D55C2" w:rsidRDefault="00B15C3E">
      <w:pPr>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5</w:t>
      </w:r>
      <w:r w:rsidRPr="000D55C2">
        <w:rPr>
          <w:rFonts w:ascii="Times New Roman" w:eastAsia="小标宋" w:hAnsi="Times New Roman" w:cs="Times New Roman"/>
          <w:b/>
          <w:bCs/>
          <w:color w:val="000000"/>
          <w:sz w:val="36"/>
          <w:szCs w:val="36"/>
        </w:rPr>
        <w:t>、海</w:t>
      </w:r>
      <w:r w:rsidRPr="000D55C2">
        <w:rPr>
          <w:rFonts w:ascii="Times New Roman" w:eastAsia="小标宋" w:hAnsi="Times New Roman" w:cs="Times New Roman"/>
          <w:b/>
          <w:bCs/>
          <w:color w:val="000000"/>
          <w:sz w:val="36"/>
          <w:szCs w:val="36"/>
        </w:rPr>
        <w:t>关总</w:t>
      </w:r>
      <w:r w:rsidRPr="000D55C2">
        <w:rPr>
          <w:rFonts w:ascii="Times New Roman" w:eastAsia="小标宋" w:hAnsi="Times New Roman" w:cs="Times New Roman"/>
          <w:b/>
          <w:bCs/>
          <w:color w:val="000000"/>
          <w:sz w:val="36"/>
          <w:szCs w:val="36"/>
        </w:rPr>
        <w:t>署公告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19</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关于发布《中华人民共和国海关对河套深港科技创新合作区深圳园区进口货物免税管理办法》的公告</w:t>
      </w:r>
    </w:p>
    <w:p w:rsidR="005A109E" w:rsidRPr="000D55C2" w:rsidRDefault="00B15C3E">
      <w:pPr>
        <w:spacing w:line="750" w:lineRule="atLeast"/>
        <w:jc w:val="left"/>
        <w:rPr>
          <w:rFonts w:ascii="Times New Roman" w:eastAsia="方正仿宋_GBK" w:hAnsi="Times New Roman" w:cs="Times New Roman"/>
          <w:color w:val="000000"/>
          <w:spacing w:val="-6"/>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生效时间</w:t>
      </w:r>
      <w:r w:rsidRPr="000D55C2">
        <w:rPr>
          <w:rFonts w:ascii="Times New Roman" w:eastAsia="方正仿宋_GBK" w:hAnsi="Times New Roman" w:cs="Times New Roman"/>
          <w:b/>
          <w:bCs/>
          <w:kern w:val="0"/>
          <w:sz w:val="32"/>
          <w:szCs w:val="32"/>
        </w:rPr>
        <w:t>】</w:t>
      </w:r>
      <w:r w:rsidRPr="000D55C2">
        <w:rPr>
          <w:rFonts w:ascii="Times New Roman" w:eastAsia="方正仿宋_GBK" w:hAnsi="Times New Roman" w:cs="Times New Roman"/>
          <w:sz w:val="32"/>
          <w:szCs w:val="32"/>
        </w:rPr>
        <w:t>自</w:t>
      </w:r>
      <w:r w:rsidRPr="000D55C2">
        <w:rPr>
          <w:rFonts w:ascii="Times New Roman" w:eastAsia="方正仿宋_GBK" w:hAnsi="Times New Roman" w:cs="Times New Roman"/>
          <w:sz w:val="32"/>
          <w:szCs w:val="32"/>
        </w:rPr>
        <w:t>20</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6</w:t>
      </w:r>
      <w:r w:rsidRPr="000D55C2">
        <w:rPr>
          <w:rFonts w:ascii="Times New Roman" w:eastAsia="方正仿宋_GBK" w:hAnsi="Times New Roman" w:cs="Times New Roman"/>
          <w:sz w:val="32"/>
          <w:szCs w:val="32"/>
        </w:rPr>
        <w:t>年</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月</w:t>
      </w:r>
      <w:r w:rsidRPr="000D55C2">
        <w:rPr>
          <w:rFonts w:ascii="Times New Roman" w:eastAsia="方正仿宋_GBK" w:hAnsi="Times New Roman" w:cs="Times New Roman"/>
          <w:sz w:val="32"/>
          <w:szCs w:val="32"/>
        </w:rPr>
        <w:t>10</w:t>
      </w:r>
      <w:r w:rsidRPr="000D55C2">
        <w:rPr>
          <w:rFonts w:ascii="Times New Roman" w:eastAsia="方正仿宋_GBK" w:hAnsi="Times New Roman" w:cs="Times New Roman"/>
          <w:sz w:val="32"/>
          <w:szCs w:val="32"/>
        </w:rPr>
        <w:t>日起实施。</w:t>
      </w:r>
    </w:p>
    <w:p w:rsidR="005A109E" w:rsidRPr="000D55C2" w:rsidRDefault="00B15C3E">
      <w:pPr>
        <w:spacing w:line="560" w:lineRule="exact"/>
        <w:rPr>
          <w:rFonts w:ascii="Times New Roman" w:eastAsia="方正仿宋_GBK" w:hAnsi="Times New Roman" w:cs="Times New Roman"/>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kern w:val="0"/>
          <w:sz w:val="32"/>
          <w:szCs w:val="32"/>
        </w:rPr>
        <w:t>为落实《河套深港科技创新合作区深圳园区发展规划》，海关总署制定发布了《中华人民共和国海关对河套深港科技创新合作区深圳园区进口货物免税管理办法》。</w:t>
      </w:r>
    </w:p>
    <w:p w:rsidR="005A109E" w:rsidRPr="000D55C2" w:rsidRDefault="00B15C3E">
      <w:pPr>
        <w:widowControl/>
        <w:snapToGrid w:val="0"/>
        <w:spacing w:line="640" w:lineRule="exact"/>
        <w:rPr>
          <w:rFonts w:ascii="Times New Roman" w:hAnsi="Times New Roman" w:cs="Times New Roman"/>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p w:rsidR="005A109E" w:rsidRPr="000D55C2" w:rsidRDefault="005A109E">
      <w:pPr>
        <w:spacing w:line="750" w:lineRule="atLeast"/>
        <w:jc w:val="left"/>
        <w:rPr>
          <w:rFonts w:ascii="Times New Roman" w:eastAsia="方正仿宋_GBK" w:hAnsi="Times New Roman" w:cs="Times New Roman"/>
          <w:color w:val="000000"/>
          <w:spacing w:val="-6"/>
          <w:sz w:val="32"/>
          <w:szCs w:val="32"/>
        </w:rPr>
      </w:pPr>
    </w:p>
    <w:p w:rsidR="005A109E" w:rsidRPr="000D55C2" w:rsidRDefault="00B15C3E">
      <w:pPr>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海关总署</w:t>
      </w:r>
      <w:r w:rsidRPr="000D55C2">
        <w:rPr>
          <w:rFonts w:ascii="Times New Roman" w:eastAsia="小标宋" w:hAnsi="Times New Roman" w:cs="Times New Roman"/>
          <w:b/>
          <w:bCs/>
          <w:color w:val="000000"/>
          <w:sz w:val="36"/>
          <w:szCs w:val="36"/>
        </w:rPr>
        <w:t>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20</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关于发布《中华人民共和国海关对河套深港科技创新合作区深圳园区监管办法》的公告</w:t>
      </w:r>
      <w:r w:rsidRPr="000D55C2">
        <w:rPr>
          <w:rFonts w:ascii="Times New Roman" w:eastAsia="小标宋" w:hAnsi="Times New Roman" w:cs="Times New Roman"/>
          <w:b/>
          <w:bCs/>
          <w:color w:val="000000"/>
          <w:sz w:val="36"/>
          <w:szCs w:val="36"/>
        </w:rPr>
        <w:t xml:space="preserve">                         </w:t>
      </w:r>
    </w:p>
    <w:p w:rsidR="005A109E" w:rsidRPr="000D55C2" w:rsidRDefault="00B15C3E">
      <w:pPr>
        <w:pStyle w:val="1110"/>
        <w:spacing w:line="750" w:lineRule="atLeast"/>
        <w:jc w:val="left"/>
        <w:rPr>
          <w:rFonts w:ascii="Times New Roman" w:eastAsia="方正仿宋_GBK" w:hAnsi="Times New Roman" w:cs="Times New Roman"/>
          <w:color w:val="000000"/>
          <w:spacing w:val="-6"/>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生效时间</w:t>
      </w:r>
      <w:r w:rsidRPr="000D55C2">
        <w:rPr>
          <w:rFonts w:ascii="Times New Roman" w:eastAsia="方正仿宋_GBK" w:hAnsi="Times New Roman" w:cs="Times New Roman"/>
          <w:b/>
          <w:bCs/>
          <w:kern w:val="0"/>
          <w:sz w:val="32"/>
          <w:szCs w:val="32"/>
        </w:rPr>
        <w:t>】</w:t>
      </w:r>
      <w:r w:rsidRPr="000D55C2">
        <w:rPr>
          <w:rFonts w:ascii="Times New Roman" w:eastAsia="方正仿宋_GBK" w:hAnsi="Times New Roman" w:cs="Times New Roman"/>
          <w:sz w:val="32"/>
          <w:szCs w:val="32"/>
        </w:rPr>
        <w:t>自</w:t>
      </w:r>
      <w:r w:rsidRPr="000D55C2">
        <w:rPr>
          <w:rFonts w:ascii="Times New Roman" w:eastAsia="方正仿宋_GBK" w:hAnsi="Times New Roman" w:cs="Times New Roman"/>
          <w:sz w:val="32"/>
          <w:szCs w:val="32"/>
        </w:rPr>
        <w:t>20</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6</w:t>
      </w:r>
      <w:r w:rsidRPr="000D55C2">
        <w:rPr>
          <w:rFonts w:ascii="Times New Roman" w:eastAsia="方正仿宋_GBK" w:hAnsi="Times New Roman" w:cs="Times New Roman"/>
          <w:sz w:val="32"/>
          <w:szCs w:val="32"/>
        </w:rPr>
        <w:t>年</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月</w:t>
      </w:r>
      <w:r w:rsidRPr="000D55C2">
        <w:rPr>
          <w:rFonts w:ascii="Times New Roman" w:eastAsia="方正仿宋_GBK" w:hAnsi="Times New Roman" w:cs="Times New Roman"/>
          <w:sz w:val="32"/>
          <w:szCs w:val="32"/>
        </w:rPr>
        <w:t>10</w:t>
      </w:r>
      <w:r w:rsidRPr="000D55C2">
        <w:rPr>
          <w:rFonts w:ascii="Times New Roman" w:eastAsia="方正仿宋_GBK" w:hAnsi="Times New Roman" w:cs="Times New Roman"/>
          <w:sz w:val="32"/>
          <w:szCs w:val="32"/>
        </w:rPr>
        <w:t>日起实施。</w:t>
      </w:r>
    </w:p>
    <w:p w:rsidR="005A109E" w:rsidRPr="000D55C2" w:rsidRDefault="00B15C3E">
      <w:pPr>
        <w:pStyle w:val="1110"/>
        <w:spacing w:line="560" w:lineRule="exact"/>
        <w:rPr>
          <w:rFonts w:ascii="Times New Roman" w:eastAsia="方正仿宋_GBK" w:hAnsi="Times New Roman" w:cs="Times New Roman"/>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kern w:val="0"/>
          <w:sz w:val="32"/>
          <w:szCs w:val="32"/>
        </w:rPr>
        <w:t>为落实《河套深港科技创新合作区深圳园区发展规划》，海关总署制定发布了《中华人民共和国海关对河套深港科技创新合作区深圳园区监管办法》。</w:t>
      </w:r>
    </w:p>
    <w:p w:rsidR="005A109E" w:rsidRPr="000D55C2" w:rsidRDefault="00B15C3E">
      <w:pPr>
        <w:spacing w:line="480" w:lineRule="exac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p w:rsidR="005A109E" w:rsidRPr="000D55C2" w:rsidRDefault="005A109E">
      <w:pPr>
        <w:spacing w:line="480" w:lineRule="exact"/>
        <w:rPr>
          <w:rFonts w:ascii="Times New Roman" w:eastAsia="方正仿宋_GBK" w:hAnsi="Times New Roman" w:cs="Times New Roman"/>
          <w:kern w:val="0"/>
          <w:sz w:val="32"/>
          <w:szCs w:val="32"/>
        </w:rPr>
      </w:pPr>
    </w:p>
    <w:p w:rsidR="005A109E" w:rsidRPr="000D55C2" w:rsidRDefault="00B15C3E">
      <w:pPr>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lastRenderedPageBreak/>
        <w:t>7</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海关总署</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农业农村部</w:t>
      </w:r>
      <w:r w:rsidRPr="000D55C2">
        <w:rPr>
          <w:rFonts w:ascii="Times New Roman" w:eastAsia="小标宋" w:hAnsi="Times New Roman" w:cs="Times New Roman"/>
          <w:b/>
          <w:bCs/>
          <w:color w:val="000000"/>
          <w:sz w:val="36"/>
          <w:szCs w:val="36"/>
        </w:rPr>
        <w:t>公告</w:t>
      </w:r>
      <w:r w:rsidRPr="000D55C2">
        <w:rPr>
          <w:rFonts w:ascii="Times New Roman" w:eastAsia="小标宋" w:hAnsi="Times New Roman" w:cs="Times New Roman"/>
          <w:b/>
          <w:bCs/>
          <w:color w:val="000000"/>
          <w:sz w:val="36"/>
          <w:szCs w:val="36"/>
        </w:rPr>
        <w:t>20</w:t>
      </w:r>
      <w:r w:rsidRPr="000D55C2">
        <w:rPr>
          <w:rFonts w:ascii="Times New Roman" w:eastAsia="小标宋" w:hAnsi="Times New Roman" w:cs="Times New Roman"/>
          <w:b/>
          <w:bCs/>
          <w:color w:val="000000"/>
          <w:sz w:val="36"/>
          <w:szCs w:val="36"/>
        </w:rPr>
        <w:t>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21</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农业农村部关于防止北马其顿绵羊痘和山羊痘传入我国的公告</w:t>
      </w:r>
    </w:p>
    <w:p w:rsidR="005A109E" w:rsidRPr="000D55C2" w:rsidRDefault="00B15C3E">
      <w:pPr>
        <w:pStyle w:val="1310"/>
        <w:spacing w:line="750" w:lineRule="atLeast"/>
        <w:jc w:val="left"/>
        <w:rPr>
          <w:rFonts w:ascii="Times New Roman" w:eastAsia="方正仿宋_GBK" w:hAnsi="Times New Roman" w:cs="Times New Roman"/>
          <w:color w:val="000000"/>
          <w:spacing w:val="-6"/>
          <w:sz w:val="32"/>
          <w:szCs w:val="32"/>
        </w:rPr>
      </w:pPr>
      <w:r w:rsidRPr="000D55C2">
        <w:rPr>
          <w:rFonts w:ascii="Times New Roman" w:eastAsia="方正仿宋_GBK" w:hAnsi="Times New Roman" w:cs="Times New Roman"/>
          <w:b/>
          <w:bCs/>
          <w:sz w:val="32"/>
          <w:szCs w:val="32"/>
        </w:rPr>
        <w:t>【</w:t>
      </w:r>
      <w:r w:rsidRPr="000D55C2">
        <w:rPr>
          <w:rFonts w:ascii="Times New Roman" w:eastAsia="方正小标宋_GBK" w:hAnsi="Times New Roman" w:cs="Times New Roman"/>
          <w:b/>
          <w:bCs/>
          <w:sz w:val="32"/>
          <w:szCs w:val="32"/>
        </w:rPr>
        <w:t>生效时间</w:t>
      </w:r>
      <w:r w:rsidRPr="000D55C2">
        <w:rPr>
          <w:rFonts w:ascii="Times New Roman" w:eastAsia="方正仿宋_GBK" w:hAnsi="Times New Roman" w:cs="Times New Roman"/>
          <w:b/>
          <w:bCs/>
          <w:sz w:val="32"/>
          <w:szCs w:val="32"/>
        </w:rPr>
        <w:t>】</w:t>
      </w:r>
      <w:r w:rsidRPr="000D55C2">
        <w:rPr>
          <w:rFonts w:ascii="Times New Roman" w:eastAsia="方正仿宋_GBK" w:hAnsi="Times New Roman" w:cs="Times New Roman"/>
          <w:sz w:val="32"/>
          <w:szCs w:val="32"/>
        </w:rPr>
        <w:t>自</w:t>
      </w:r>
      <w:r w:rsidRPr="000D55C2">
        <w:rPr>
          <w:rFonts w:ascii="Times New Roman" w:eastAsia="方正仿宋_GBK" w:hAnsi="Times New Roman" w:cs="Times New Roman"/>
          <w:sz w:val="32"/>
          <w:szCs w:val="32"/>
        </w:rPr>
        <w:t>20</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6</w:t>
      </w:r>
      <w:r w:rsidRPr="000D55C2">
        <w:rPr>
          <w:rFonts w:ascii="Times New Roman" w:eastAsia="方正仿宋_GBK" w:hAnsi="Times New Roman" w:cs="Times New Roman"/>
          <w:sz w:val="32"/>
          <w:szCs w:val="32"/>
        </w:rPr>
        <w:t>年</w:t>
      </w:r>
      <w:r w:rsidRPr="000D55C2">
        <w:rPr>
          <w:rFonts w:ascii="Times New Roman" w:eastAsia="方正仿宋_GBK" w:hAnsi="Times New Roman" w:cs="Times New Roman"/>
          <w:sz w:val="32"/>
          <w:szCs w:val="32"/>
        </w:rPr>
        <w:t>2</w:t>
      </w:r>
      <w:r w:rsidRPr="000D55C2">
        <w:rPr>
          <w:rFonts w:ascii="Times New Roman" w:eastAsia="方正仿宋_GBK" w:hAnsi="Times New Roman" w:cs="Times New Roman"/>
          <w:sz w:val="32"/>
          <w:szCs w:val="32"/>
        </w:rPr>
        <w:t>月</w:t>
      </w:r>
      <w:r w:rsidRPr="000D55C2">
        <w:rPr>
          <w:rFonts w:ascii="Times New Roman" w:eastAsia="方正仿宋_GBK" w:hAnsi="Times New Roman" w:cs="Times New Roman"/>
          <w:sz w:val="32"/>
          <w:szCs w:val="32"/>
        </w:rPr>
        <w:t>26</w:t>
      </w:r>
      <w:r w:rsidRPr="000D55C2">
        <w:rPr>
          <w:rFonts w:ascii="Times New Roman" w:eastAsia="方正仿宋_GBK" w:hAnsi="Times New Roman" w:cs="Times New Roman"/>
          <w:sz w:val="32"/>
          <w:szCs w:val="32"/>
        </w:rPr>
        <w:t>日起实施。</w:t>
      </w:r>
    </w:p>
    <w:p w:rsidR="005A109E" w:rsidRPr="000D55C2" w:rsidRDefault="00B15C3E">
      <w:pPr>
        <w:pStyle w:val="1310"/>
        <w:spacing w:line="560" w:lineRule="exact"/>
        <w:rPr>
          <w:rFonts w:ascii="Times New Roman" w:eastAsia="方正仿宋_GBK" w:hAnsi="Times New Roman" w:cs="Times New Roman"/>
          <w:bCs/>
          <w:kern w:val="0"/>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kern w:val="0"/>
          <w:sz w:val="32"/>
          <w:szCs w:val="32"/>
        </w:rPr>
        <w:t>根据《中华人民共和国海关法》、《中华人民共和国进出境动植物检疫法》及其实施条例等有关法律法规的规定，海关总署决定禁止直接或间接止寄递</w:t>
      </w:r>
      <w:r w:rsidRPr="000D55C2">
        <w:rPr>
          <w:rFonts w:ascii="Times New Roman" w:eastAsia="方正仿宋_GBK" w:hAnsi="Times New Roman" w:cs="Times New Roman"/>
          <w:bCs/>
          <w:kern w:val="0"/>
          <w:sz w:val="32"/>
          <w:szCs w:val="32"/>
        </w:rPr>
        <w:t>从北马其顿输入绵羊、山羊及其相关产品</w:t>
      </w:r>
      <w:r w:rsidRPr="000D55C2">
        <w:rPr>
          <w:rFonts w:ascii="Times New Roman" w:eastAsia="方正仿宋_GBK" w:hAnsi="Times New Roman" w:cs="Times New Roman"/>
          <w:bCs/>
          <w:kern w:val="0"/>
          <w:sz w:val="32"/>
          <w:szCs w:val="32"/>
        </w:rPr>
        <w:t>，禁或携带</w:t>
      </w:r>
      <w:r w:rsidRPr="000D55C2">
        <w:rPr>
          <w:rFonts w:ascii="Times New Roman" w:eastAsia="方正仿宋_GBK" w:hAnsi="Times New Roman" w:cs="Times New Roman"/>
          <w:bCs/>
          <w:kern w:val="0"/>
          <w:sz w:val="32"/>
          <w:szCs w:val="32"/>
        </w:rPr>
        <w:t>来自北马其顿的绵羊、山羊及其相关产品</w:t>
      </w:r>
      <w:r w:rsidRPr="000D55C2">
        <w:rPr>
          <w:rFonts w:ascii="Times New Roman" w:eastAsia="方正仿宋_GBK" w:hAnsi="Times New Roman" w:cs="Times New Roman"/>
          <w:bCs/>
          <w:kern w:val="0"/>
          <w:sz w:val="32"/>
          <w:szCs w:val="32"/>
        </w:rPr>
        <w:t>入境。进境船舶、航空器、公路车辆和铁路列车等运输工具上，如发现有</w:t>
      </w:r>
      <w:r w:rsidRPr="000D55C2">
        <w:rPr>
          <w:rFonts w:ascii="Times New Roman" w:eastAsia="方正仿宋_GBK" w:hAnsi="Times New Roman" w:cs="Times New Roman"/>
          <w:bCs/>
          <w:kern w:val="0"/>
          <w:sz w:val="32"/>
          <w:szCs w:val="32"/>
        </w:rPr>
        <w:t>来自北马其顿的绵羊、山羊及其相关产品</w:t>
      </w:r>
      <w:r w:rsidRPr="000D55C2">
        <w:rPr>
          <w:rFonts w:ascii="Times New Roman" w:eastAsia="方正仿宋_GBK" w:hAnsi="Times New Roman" w:cs="Times New Roman"/>
          <w:bCs/>
          <w:kern w:val="0"/>
          <w:sz w:val="32"/>
          <w:szCs w:val="32"/>
        </w:rPr>
        <w:t>，一律作封存处理，且在我国境内停留或者运行期间，未经海关许可，不得启封动用。其废弃物、泔水等，一律在海关的监督下做无害化处理。对边防等部门截获的非法入境的</w:t>
      </w:r>
      <w:r w:rsidRPr="000D55C2">
        <w:rPr>
          <w:rFonts w:ascii="Times New Roman" w:eastAsia="方正仿宋_GBK" w:hAnsi="Times New Roman" w:cs="Times New Roman"/>
          <w:bCs/>
          <w:kern w:val="0"/>
          <w:sz w:val="32"/>
          <w:szCs w:val="32"/>
        </w:rPr>
        <w:t>来自北马其顿的绵羊、山羊及其相关产品</w:t>
      </w:r>
      <w:r w:rsidRPr="000D55C2">
        <w:rPr>
          <w:rFonts w:ascii="Times New Roman" w:eastAsia="方正仿宋_GBK" w:hAnsi="Times New Roman" w:cs="Times New Roman"/>
          <w:bCs/>
          <w:kern w:val="0"/>
          <w:sz w:val="32"/>
          <w:szCs w:val="32"/>
        </w:rPr>
        <w:t>，一律在海关的监督下作销毁处理。</w:t>
      </w:r>
    </w:p>
    <w:p w:rsidR="005A109E" w:rsidRPr="000D55C2" w:rsidRDefault="00B15C3E">
      <w:pPr>
        <w:pStyle w:val="1310"/>
        <w:spacing w:line="560" w:lineRule="exact"/>
        <w:rPr>
          <w:rFonts w:ascii="Times New Roman" w:eastAsia="方正仿宋_GBK" w:hAnsi="Times New Roman" w:cs="Times New Roman"/>
          <w:bCs/>
          <w:spacing w:val="-4"/>
          <w:kern w:val="0"/>
          <w:sz w:val="32"/>
          <w:szCs w:val="20"/>
        </w:rPr>
      </w:pPr>
      <w:r w:rsidRPr="000D55C2">
        <w:rPr>
          <w:rFonts w:ascii="Times New Roman" w:eastAsia="方正小标宋_GBK" w:hAnsi="Times New Roman" w:cs="Times New Roman"/>
          <w:b/>
          <w:bCs/>
          <w:sz w:val="32"/>
          <w:szCs w:val="32"/>
        </w:rPr>
        <w:t>【效力等级】</w:t>
      </w:r>
      <w:r w:rsidRPr="000D55C2">
        <w:rPr>
          <w:rFonts w:ascii="Segoe UI Symbol" w:eastAsia="方正仿宋_GBK" w:hAnsi="Segoe UI Symbol" w:cs="Segoe UI Symbol"/>
          <w:bCs/>
          <w:spacing w:val="-4"/>
          <w:kern w:val="0"/>
          <w:sz w:val="32"/>
          <w:szCs w:val="20"/>
        </w:rPr>
        <w:t>★★☆☆☆</w:t>
      </w:r>
      <w:r w:rsidRPr="000D55C2">
        <w:rPr>
          <w:rFonts w:ascii="Times New Roman" w:eastAsia="方正仿宋_GBK" w:hAnsi="Times New Roman" w:cs="Times New Roman"/>
          <w:bCs/>
          <w:spacing w:val="-4"/>
          <w:kern w:val="0"/>
          <w:sz w:val="32"/>
          <w:szCs w:val="20"/>
        </w:rPr>
        <w:t>（海关总署公告）</w:t>
      </w:r>
    </w:p>
    <w:p w:rsidR="005A109E" w:rsidRPr="000D55C2" w:rsidRDefault="005A109E">
      <w:pPr>
        <w:spacing w:line="750" w:lineRule="atLeast"/>
        <w:jc w:val="left"/>
        <w:rPr>
          <w:rFonts w:ascii="Times New Roman" w:eastAsia="方正仿宋_GBK" w:hAnsi="Times New Roman" w:cs="Times New Roman"/>
          <w:bCs/>
          <w:spacing w:val="-4"/>
          <w:kern w:val="0"/>
          <w:sz w:val="32"/>
          <w:szCs w:val="20"/>
        </w:rPr>
      </w:pPr>
    </w:p>
    <w:p w:rsidR="005A109E" w:rsidRPr="000D55C2" w:rsidRDefault="00B15C3E">
      <w:pPr>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8</w:t>
      </w:r>
      <w:r w:rsidRPr="000D55C2">
        <w:rPr>
          <w:rFonts w:ascii="Times New Roman" w:eastAsia="小标宋" w:hAnsi="Times New Roman" w:cs="Times New Roman"/>
          <w:b/>
          <w:bCs/>
          <w:color w:val="000000"/>
          <w:sz w:val="36"/>
          <w:szCs w:val="36"/>
        </w:rPr>
        <w:t>、海关总署公告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22</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关于进口乌拉圭碧根果检验检疫和卫生要求的公告</w:t>
      </w:r>
    </w:p>
    <w:p w:rsidR="005A109E" w:rsidRPr="000D55C2" w:rsidRDefault="00B15C3E">
      <w:pPr>
        <w:spacing w:line="750" w:lineRule="atLeast"/>
        <w:jc w:val="left"/>
        <w:rPr>
          <w:rFonts w:ascii="Times New Roman" w:eastAsia="方正小标宋_GBK" w:hAnsi="Times New Roman" w:cs="Times New Roman"/>
          <w:b/>
          <w:bCs/>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生效时间</w:t>
      </w:r>
      <w:r w:rsidRPr="000D55C2">
        <w:rPr>
          <w:rFonts w:ascii="Times New Roman" w:eastAsia="方正仿宋_GBK" w:hAnsi="Times New Roman" w:cs="Times New Roman"/>
          <w:b/>
          <w:bCs/>
          <w:kern w:val="0"/>
          <w:sz w:val="32"/>
          <w:szCs w:val="32"/>
        </w:rPr>
        <w:t>】</w:t>
      </w:r>
      <w:r w:rsidRPr="000D55C2">
        <w:rPr>
          <w:rFonts w:ascii="Times New Roman" w:eastAsia="方正仿宋_GBK" w:hAnsi="Times New Roman" w:cs="Times New Roman"/>
          <w:kern w:val="0"/>
          <w:sz w:val="32"/>
          <w:szCs w:val="32"/>
        </w:rPr>
        <w:t>自</w:t>
      </w:r>
      <w:r w:rsidRPr="000D55C2">
        <w:rPr>
          <w:rFonts w:ascii="Times New Roman" w:eastAsia="方正仿宋_GBK" w:hAnsi="Times New Roman" w:cs="Times New Roman"/>
          <w:kern w:val="0"/>
          <w:sz w:val="32"/>
          <w:szCs w:val="32"/>
        </w:rPr>
        <w:t>202</w:t>
      </w:r>
      <w:r w:rsidRPr="000D55C2">
        <w:rPr>
          <w:rFonts w:ascii="Times New Roman" w:eastAsia="方正仿宋_GBK" w:hAnsi="Times New Roman" w:cs="Times New Roman"/>
          <w:kern w:val="0"/>
          <w:sz w:val="32"/>
          <w:szCs w:val="32"/>
        </w:rPr>
        <w:t>6</w:t>
      </w:r>
      <w:r w:rsidRPr="000D55C2">
        <w:rPr>
          <w:rFonts w:ascii="Times New Roman" w:eastAsia="方正仿宋_GBK" w:hAnsi="Times New Roman" w:cs="Times New Roman"/>
          <w:kern w:val="0"/>
          <w:sz w:val="32"/>
          <w:szCs w:val="32"/>
        </w:rPr>
        <w:t>年</w:t>
      </w:r>
      <w:r w:rsidRPr="000D55C2">
        <w:rPr>
          <w:rFonts w:ascii="Times New Roman" w:eastAsia="方正仿宋_GBK" w:hAnsi="Times New Roman" w:cs="Times New Roman"/>
          <w:kern w:val="0"/>
          <w:sz w:val="32"/>
          <w:szCs w:val="32"/>
        </w:rPr>
        <w:t>2</w:t>
      </w:r>
      <w:r w:rsidRPr="000D55C2">
        <w:rPr>
          <w:rFonts w:ascii="Times New Roman" w:eastAsia="方正仿宋_GBK" w:hAnsi="Times New Roman" w:cs="Times New Roman"/>
          <w:kern w:val="0"/>
          <w:sz w:val="32"/>
          <w:szCs w:val="32"/>
        </w:rPr>
        <w:t>月</w:t>
      </w:r>
      <w:r w:rsidRPr="000D55C2">
        <w:rPr>
          <w:rFonts w:ascii="Times New Roman" w:eastAsia="方正仿宋_GBK" w:hAnsi="Times New Roman" w:cs="Times New Roman"/>
          <w:kern w:val="0"/>
          <w:sz w:val="32"/>
          <w:szCs w:val="32"/>
        </w:rPr>
        <w:t>26</w:t>
      </w:r>
      <w:r w:rsidRPr="000D55C2">
        <w:rPr>
          <w:rFonts w:ascii="Times New Roman" w:eastAsia="方正仿宋_GBK" w:hAnsi="Times New Roman" w:cs="Times New Roman"/>
          <w:kern w:val="0"/>
          <w:sz w:val="32"/>
          <w:szCs w:val="32"/>
        </w:rPr>
        <w:t>日起实施</w:t>
      </w:r>
      <w:r w:rsidRPr="000D55C2">
        <w:rPr>
          <w:rFonts w:ascii="Times New Roman" w:eastAsia="方正仿宋_GBK" w:hAnsi="Times New Roman" w:cs="Times New Roman"/>
          <w:kern w:val="0"/>
          <w:sz w:val="32"/>
          <w:szCs w:val="32"/>
        </w:rPr>
        <w:t>。</w:t>
      </w:r>
    </w:p>
    <w:p w:rsidR="005A109E" w:rsidRPr="000D55C2" w:rsidRDefault="00B15C3E">
      <w:pPr>
        <w:pStyle w:val="2210"/>
        <w:spacing w:line="600" w:lineRule="exact"/>
        <w:jc w:val="left"/>
        <w:rPr>
          <w:rFonts w:ascii="Times New Roman" w:eastAsia="方正仿宋_GBK" w:hAnsi="Times New Roman" w:cs="Times New Roman"/>
          <w:bCs/>
          <w:kern w:val="0"/>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kern w:val="0"/>
          <w:sz w:val="32"/>
          <w:szCs w:val="32"/>
        </w:rPr>
        <w:t>根</w:t>
      </w:r>
      <w:r w:rsidRPr="000D55C2">
        <w:rPr>
          <w:rFonts w:ascii="Times New Roman" w:eastAsia="方正仿宋_GBK" w:hAnsi="Times New Roman" w:cs="Times New Roman"/>
          <w:bCs/>
          <w:sz w:val="32"/>
          <w:szCs w:val="32"/>
        </w:rPr>
        <w:t>据我国相关法律法规和两国议定书规定，允许符合相关要求的乌拉圭碧根果进口。</w:t>
      </w:r>
    </w:p>
    <w:p w:rsidR="005A109E" w:rsidRPr="000D55C2" w:rsidRDefault="00B15C3E">
      <w:pPr>
        <w:spacing w:line="750" w:lineRule="atLeast"/>
        <w:jc w:val="lef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kern w:val="0"/>
          <w:sz w:val="32"/>
          <w:szCs w:val="32"/>
        </w:rPr>
        <w:lastRenderedPageBreak/>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p w:rsidR="005A109E" w:rsidRPr="000D55C2" w:rsidRDefault="005A109E">
      <w:pPr>
        <w:spacing w:line="750" w:lineRule="atLeast"/>
        <w:jc w:val="left"/>
        <w:rPr>
          <w:rFonts w:ascii="Times New Roman" w:eastAsia="方正仿宋_GBK" w:hAnsi="Times New Roman" w:cs="Times New Roman"/>
          <w:kern w:val="0"/>
          <w:sz w:val="32"/>
          <w:szCs w:val="32"/>
        </w:rPr>
      </w:pPr>
    </w:p>
    <w:p w:rsidR="005A109E" w:rsidRPr="000D55C2" w:rsidRDefault="00B15C3E">
      <w:pPr>
        <w:spacing w:line="750" w:lineRule="atLeast"/>
        <w:jc w:val="left"/>
        <w:rPr>
          <w:rFonts w:ascii="Times New Roman" w:eastAsia="小标宋" w:hAnsi="Times New Roman" w:cs="Times New Roman"/>
          <w:b/>
          <w:bCs/>
          <w:color w:val="000000"/>
          <w:sz w:val="36"/>
          <w:szCs w:val="36"/>
        </w:rPr>
      </w:pPr>
      <w:r w:rsidRPr="000D55C2">
        <w:rPr>
          <w:rFonts w:ascii="Times New Roman" w:eastAsia="小标宋" w:hAnsi="Times New Roman" w:cs="Times New Roman"/>
          <w:b/>
          <w:bCs/>
          <w:color w:val="000000"/>
          <w:sz w:val="36"/>
          <w:szCs w:val="36"/>
        </w:rPr>
        <w:t>9</w:t>
      </w:r>
      <w:r w:rsidRPr="000D55C2">
        <w:rPr>
          <w:rFonts w:ascii="Times New Roman" w:eastAsia="小标宋" w:hAnsi="Times New Roman" w:cs="Times New Roman"/>
          <w:b/>
          <w:bCs/>
          <w:color w:val="000000"/>
          <w:sz w:val="36"/>
          <w:szCs w:val="36"/>
        </w:rPr>
        <w:t>、</w:t>
      </w:r>
      <w:r w:rsidRPr="000D55C2">
        <w:rPr>
          <w:rFonts w:ascii="Times New Roman" w:eastAsia="小标宋" w:hAnsi="Times New Roman" w:cs="Times New Roman"/>
          <w:b/>
          <w:bCs/>
          <w:color w:val="000000"/>
          <w:sz w:val="36"/>
          <w:szCs w:val="36"/>
        </w:rPr>
        <w:t>海关总署</w:t>
      </w:r>
      <w:r w:rsidRPr="000D55C2">
        <w:rPr>
          <w:rFonts w:ascii="Times New Roman" w:eastAsia="小标宋" w:hAnsi="Times New Roman" w:cs="Times New Roman"/>
          <w:b/>
          <w:bCs/>
          <w:color w:val="000000"/>
          <w:sz w:val="36"/>
          <w:szCs w:val="36"/>
        </w:rPr>
        <w:t>公告</w:t>
      </w:r>
      <w:r w:rsidRPr="000D55C2">
        <w:rPr>
          <w:rFonts w:ascii="Times New Roman" w:eastAsia="小标宋" w:hAnsi="Times New Roman" w:cs="Times New Roman"/>
          <w:b/>
          <w:bCs/>
          <w:color w:val="000000"/>
          <w:sz w:val="36"/>
          <w:szCs w:val="36"/>
        </w:rPr>
        <w:t>202</w:t>
      </w:r>
      <w:r w:rsidRPr="000D55C2">
        <w:rPr>
          <w:rFonts w:ascii="Times New Roman" w:eastAsia="小标宋" w:hAnsi="Times New Roman" w:cs="Times New Roman"/>
          <w:b/>
          <w:bCs/>
          <w:color w:val="000000"/>
          <w:sz w:val="36"/>
          <w:szCs w:val="36"/>
        </w:rPr>
        <w:t>6</w:t>
      </w:r>
      <w:r w:rsidRPr="000D55C2">
        <w:rPr>
          <w:rFonts w:ascii="Times New Roman" w:eastAsia="小标宋" w:hAnsi="Times New Roman" w:cs="Times New Roman"/>
          <w:b/>
          <w:bCs/>
          <w:color w:val="000000"/>
          <w:sz w:val="36"/>
          <w:szCs w:val="36"/>
        </w:rPr>
        <w:t>年第</w:t>
      </w:r>
      <w:r w:rsidRPr="000D55C2">
        <w:rPr>
          <w:rFonts w:ascii="Times New Roman" w:eastAsia="小标宋" w:hAnsi="Times New Roman" w:cs="Times New Roman"/>
          <w:b/>
          <w:bCs/>
          <w:color w:val="000000"/>
          <w:sz w:val="36"/>
          <w:szCs w:val="36"/>
        </w:rPr>
        <w:t>23</w:t>
      </w:r>
      <w:r w:rsidRPr="000D55C2">
        <w:rPr>
          <w:rFonts w:ascii="Times New Roman" w:eastAsia="小标宋" w:hAnsi="Times New Roman" w:cs="Times New Roman"/>
          <w:b/>
          <w:bCs/>
          <w:color w:val="000000"/>
          <w:sz w:val="36"/>
          <w:szCs w:val="36"/>
        </w:rPr>
        <w:t>号</w:t>
      </w:r>
      <w:r w:rsidRPr="000D55C2">
        <w:rPr>
          <w:rFonts w:ascii="Times New Roman" w:eastAsia="小标宋" w:hAnsi="Times New Roman" w:cs="Times New Roman"/>
          <w:b/>
          <w:bCs/>
          <w:color w:val="000000"/>
          <w:sz w:val="36"/>
          <w:szCs w:val="36"/>
        </w:rPr>
        <w:t xml:space="preserve">  </w:t>
      </w:r>
      <w:r w:rsidRPr="000D55C2">
        <w:rPr>
          <w:rFonts w:ascii="Times New Roman" w:eastAsia="小标宋" w:hAnsi="Times New Roman" w:cs="Times New Roman"/>
          <w:b/>
          <w:bCs/>
          <w:color w:val="000000"/>
          <w:sz w:val="36"/>
          <w:szCs w:val="36"/>
        </w:rPr>
        <w:t>关于扩大公路跨境快速通关改革适用范围至南宁关区的公告</w:t>
      </w:r>
    </w:p>
    <w:p w:rsidR="005A109E" w:rsidRPr="000D55C2" w:rsidRDefault="00B15C3E">
      <w:pPr>
        <w:spacing w:line="750" w:lineRule="atLeast"/>
        <w:jc w:val="left"/>
        <w:rPr>
          <w:rFonts w:ascii="Times New Roman" w:eastAsia="方正小标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生效时间</w:t>
      </w:r>
      <w:r w:rsidRPr="000D55C2">
        <w:rPr>
          <w:rFonts w:ascii="Times New Roman" w:eastAsia="方正仿宋_GBK" w:hAnsi="Times New Roman" w:cs="Times New Roman"/>
          <w:b/>
          <w:bCs/>
          <w:kern w:val="0"/>
          <w:sz w:val="32"/>
          <w:szCs w:val="32"/>
        </w:rPr>
        <w:t>】</w:t>
      </w:r>
      <w:r w:rsidRPr="000D55C2">
        <w:rPr>
          <w:rFonts w:ascii="Times New Roman" w:eastAsia="方正仿宋_GBK" w:hAnsi="Times New Roman" w:cs="Times New Roman"/>
          <w:kern w:val="0"/>
          <w:sz w:val="32"/>
          <w:szCs w:val="32"/>
        </w:rPr>
        <w:t>自</w:t>
      </w:r>
      <w:r w:rsidRPr="000D55C2">
        <w:rPr>
          <w:rFonts w:ascii="Times New Roman" w:eastAsia="方正仿宋_GBK" w:hAnsi="Times New Roman" w:cs="Times New Roman"/>
          <w:kern w:val="0"/>
          <w:sz w:val="32"/>
          <w:szCs w:val="32"/>
        </w:rPr>
        <w:t>202</w:t>
      </w:r>
      <w:r w:rsidRPr="000D55C2">
        <w:rPr>
          <w:rFonts w:ascii="Times New Roman" w:eastAsia="方正仿宋_GBK" w:hAnsi="Times New Roman" w:cs="Times New Roman"/>
          <w:kern w:val="0"/>
          <w:sz w:val="32"/>
          <w:szCs w:val="32"/>
        </w:rPr>
        <w:t>6</w:t>
      </w:r>
      <w:r w:rsidRPr="000D55C2">
        <w:rPr>
          <w:rFonts w:ascii="Times New Roman" w:eastAsia="方正仿宋_GBK" w:hAnsi="Times New Roman" w:cs="Times New Roman"/>
          <w:kern w:val="0"/>
          <w:sz w:val="32"/>
          <w:szCs w:val="32"/>
        </w:rPr>
        <w:t>年</w:t>
      </w:r>
      <w:r w:rsidRPr="000D55C2">
        <w:rPr>
          <w:rFonts w:ascii="Times New Roman" w:eastAsia="方正仿宋_GBK" w:hAnsi="Times New Roman" w:cs="Times New Roman"/>
          <w:kern w:val="0"/>
          <w:sz w:val="32"/>
          <w:szCs w:val="32"/>
        </w:rPr>
        <w:t>2</w:t>
      </w:r>
      <w:r w:rsidRPr="000D55C2">
        <w:rPr>
          <w:rFonts w:ascii="Times New Roman" w:eastAsia="方正仿宋_GBK" w:hAnsi="Times New Roman" w:cs="Times New Roman"/>
          <w:kern w:val="0"/>
          <w:sz w:val="32"/>
          <w:szCs w:val="32"/>
        </w:rPr>
        <w:t>月</w:t>
      </w:r>
      <w:r w:rsidRPr="000D55C2">
        <w:rPr>
          <w:rFonts w:ascii="Times New Roman" w:eastAsia="方正仿宋_GBK" w:hAnsi="Times New Roman" w:cs="Times New Roman"/>
          <w:kern w:val="0"/>
          <w:sz w:val="32"/>
          <w:szCs w:val="32"/>
        </w:rPr>
        <w:t>27</w:t>
      </w:r>
      <w:r w:rsidRPr="000D55C2">
        <w:rPr>
          <w:rFonts w:ascii="Times New Roman" w:eastAsia="方正仿宋_GBK" w:hAnsi="Times New Roman" w:cs="Times New Roman"/>
          <w:kern w:val="0"/>
          <w:sz w:val="32"/>
          <w:szCs w:val="32"/>
        </w:rPr>
        <w:t>日起实施</w:t>
      </w:r>
      <w:r w:rsidRPr="000D55C2">
        <w:rPr>
          <w:rFonts w:ascii="Times New Roman" w:eastAsia="方正仿宋_GBK" w:hAnsi="Times New Roman" w:cs="Times New Roman"/>
          <w:kern w:val="0"/>
          <w:sz w:val="32"/>
          <w:szCs w:val="32"/>
        </w:rPr>
        <w:t>。</w:t>
      </w:r>
      <w:bookmarkStart w:id="0" w:name="_GoBack"/>
      <w:bookmarkEnd w:id="0"/>
    </w:p>
    <w:p w:rsidR="005A109E" w:rsidRPr="000D55C2" w:rsidRDefault="00B15C3E">
      <w:pPr>
        <w:pStyle w:val="1510"/>
        <w:spacing w:line="560" w:lineRule="exact"/>
        <w:rPr>
          <w:rFonts w:ascii="Times New Roman" w:eastAsia="方正仿宋_GBK" w:hAnsi="Times New Roman" w:cs="Times New Roman"/>
          <w:bCs/>
          <w:sz w:val="32"/>
          <w:szCs w:val="32"/>
        </w:rPr>
      </w:pPr>
      <w:r w:rsidRPr="000D55C2">
        <w:rPr>
          <w:rFonts w:ascii="Times New Roman" w:eastAsia="方正小标宋_GBK" w:hAnsi="Times New Roman" w:cs="Times New Roman"/>
          <w:b/>
          <w:bCs/>
          <w:kern w:val="0"/>
          <w:sz w:val="32"/>
          <w:szCs w:val="32"/>
        </w:rPr>
        <w:t>【内容提要】</w:t>
      </w:r>
      <w:r w:rsidRPr="000D55C2">
        <w:rPr>
          <w:rFonts w:ascii="Times New Roman" w:eastAsia="方正仿宋_GBK" w:hAnsi="Times New Roman" w:cs="Times New Roman"/>
          <w:bCs/>
          <w:sz w:val="32"/>
          <w:szCs w:val="32"/>
        </w:rPr>
        <w:t>为促进跨境公路运输便利，海关总署决定，公路跨境快速通关改革适用范围扩大至南宁关区。</w:t>
      </w:r>
    </w:p>
    <w:p w:rsidR="005A109E" w:rsidRPr="000D55C2" w:rsidRDefault="00B15C3E">
      <w:pPr>
        <w:pStyle w:val="1510"/>
        <w:spacing w:line="560" w:lineRule="exact"/>
        <w:rPr>
          <w:rFonts w:ascii="Times New Roman" w:eastAsia="方正仿宋_GBK" w:hAnsi="Times New Roman" w:cs="Times New Roman"/>
          <w:kern w:val="0"/>
          <w:sz w:val="32"/>
          <w:szCs w:val="32"/>
        </w:rPr>
      </w:pPr>
      <w:r w:rsidRPr="000D55C2">
        <w:rPr>
          <w:rFonts w:ascii="Times New Roman" w:eastAsia="方正仿宋_GBK" w:hAnsi="Times New Roman" w:cs="Times New Roman"/>
          <w:b/>
          <w:bCs/>
          <w:kern w:val="0"/>
          <w:sz w:val="32"/>
          <w:szCs w:val="32"/>
        </w:rPr>
        <w:t>【</w:t>
      </w:r>
      <w:r w:rsidRPr="000D55C2">
        <w:rPr>
          <w:rFonts w:ascii="Times New Roman" w:eastAsia="方正小标宋_GBK" w:hAnsi="Times New Roman" w:cs="Times New Roman"/>
          <w:b/>
          <w:bCs/>
          <w:kern w:val="0"/>
          <w:sz w:val="32"/>
          <w:szCs w:val="32"/>
        </w:rPr>
        <w:t>效力等级</w:t>
      </w:r>
      <w:r w:rsidRPr="000D55C2">
        <w:rPr>
          <w:rFonts w:ascii="Times New Roman" w:eastAsia="方正仿宋_GBK" w:hAnsi="Times New Roman" w:cs="Times New Roman"/>
          <w:b/>
          <w:bCs/>
          <w:kern w:val="0"/>
          <w:sz w:val="32"/>
          <w:szCs w:val="32"/>
        </w:rPr>
        <w:t>】</w:t>
      </w:r>
      <w:r w:rsidRPr="000D55C2">
        <w:rPr>
          <w:rFonts w:ascii="Segoe UI Symbol" w:eastAsia="方正仿宋_GBK" w:hAnsi="Segoe UI Symbol" w:cs="Segoe UI Symbol"/>
          <w:kern w:val="0"/>
          <w:sz w:val="32"/>
          <w:szCs w:val="32"/>
        </w:rPr>
        <w:t>★★☆☆☆</w:t>
      </w:r>
      <w:r w:rsidRPr="000D55C2">
        <w:rPr>
          <w:rFonts w:ascii="Times New Roman" w:eastAsia="方正仿宋_GBK" w:hAnsi="Times New Roman" w:cs="Times New Roman"/>
          <w:kern w:val="0"/>
          <w:sz w:val="32"/>
          <w:szCs w:val="32"/>
        </w:rPr>
        <w:t>（海关总署公告）</w:t>
      </w:r>
    </w:p>
    <w:sectPr w:rsidR="005A109E" w:rsidRPr="000D55C2">
      <w:footerReference w:type="default" r:id="rId7"/>
      <w:pgSz w:w="11906" w:h="16838"/>
      <w:pgMar w:top="2098" w:right="1474" w:bottom="1985" w:left="1588" w:header="1814" w:footer="1474"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C3E" w:rsidRDefault="00B15C3E">
      <w:r>
        <w:separator/>
      </w:r>
    </w:p>
  </w:endnote>
  <w:endnote w:type="continuationSeparator" w:id="0">
    <w:p w:rsidR="00B15C3E" w:rsidRDefault="00B15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黑体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小标宋">
    <w:altName w:val="方正小标宋_GBK"/>
    <w:charset w:val="00"/>
    <w:family w:val="auto"/>
    <w:pitch w:val="variable"/>
  </w:font>
  <w:font w:name="方正小标宋_GBK">
    <w:charset w:val="86"/>
    <w:family w:val="script"/>
    <w:pitch w:val="fixed"/>
    <w:sig w:usb0="00000001" w:usb1="080E0000" w:usb2="00000010" w:usb3="00000000" w:csb0="00040000" w:csb1="00000000"/>
  </w:font>
  <w:font w:name="Segoe UI Symbol">
    <w:charset w:val="00"/>
    <w:family w:val="swiss"/>
    <w:pitch w:val="variable"/>
    <w:sig w:usb0="8000006F" w:usb1="1200FBEF" w:usb2="0004C000" w:usb3="00000000" w:csb0="00000001" w:csb1="00000000"/>
  </w:font>
  <w:font w:name="等线 Light">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9E" w:rsidRDefault="00B15C3E">
    <w:pPr>
      <w:pStyle w:val="ac"/>
    </w:pPr>
    <w:r>
      <w:t xml:space="preserve">— </w:t>
    </w:r>
    <w:r>
      <w:fldChar w:fldCharType="begin"/>
    </w:r>
    <w:r>
      <w:instrText xml:space="preserve"> PAGE </w:instrText>
    </w:r>
    <w:r>
      <w:fldChar w:fldCharType="separate"/>
    </w:r>
    <w:r w:rsidR="000D55C2">
      <w:rPr>
        <w:noProof/>
      </w:rPr>
      <w:t>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C3E" w:rsidRDefault="00B15C3E">
      <w:r>
        <w:separator/>
      </w:r>
    </w:p>
  </w:footnote>
  <w:footnote w:type="continuationSeparator" w:id="0">
    <w:p w:rsidR="00B15C3E" w:rsidRDefault="00B15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94A09"/>
    <w:multiLevelType w:val="singleLevel"/>
    <w:tmpl w:val="00000000"/>
    <w:lvl w:ilvl="0">
      <w:start w:val="1"/>
      <w:numFmt w:val="bullet"/>
      <w:lvlRestart w:val="0"/>
      <w:pStyle w:val="2"/>
      <w:lvlText w:val=""/>
      <w:lvlJc w:val="left"/>
      <w:pPr>
        <w:tabs>
          <w:tab w:val="num" w:pos="780"/>
        </w:tabs>
        <w:ind w:left="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09E"/>
    <w:rsid w:val="000D55C2"/>
    <w:rsid w:val="005A109E"/>
    <w:rsid w:val="00B15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F8483-FDB6-4387-94F9-B31C28808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cs="Arial"/>
      <w:kern w:val="2"/>
      <w:sz w:val="21"/>
      <w:szCs w:val="22"/>
    </w:rPr>
  </w:style>
  <w:style w:type="paragraph" w:styleId="1">
    <w:name w:val="heading 1"/>
    <w:basedOn w:val="a"/>
    <w:next w:val="a"/>
    <w:pPr>
      <w:keepNext/>
      <w:keepLines/>
      <w:spacing w:before="340" w:after="330" w:line="578" w:lineRule="auto"/>
      <w:outlineLvl w:val="0"/>
    </w:pPr>
    <w:rPr>
      <w:b/>
      <w:kern w:val="44"/>
      <w:sz w:val="44"/>
    </w:rPr>
  </w:style>
  <w:style w:type="paragraph" w:styleId="20">
    <w:name w:val="heading 2"/>
    <w:basedOn w:val="a"/>
    <w:next w:val="a"/>
    <w:pPr>
      <w:keepNext/>
      <w:keepLines/>
      <w:spacing w:before="260" w:after="260" w:line="415" w:lineRule="auto"/>
      <w:outlineLvl w:val="1"/>
    </w:pPr>
    <w:rPr>
      <w:rFonts w:ascii="Arial" w:eastAsia="黑体" w:hAnsi="Arial"/>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index 5"/>
    <w:basedOn w:val="a"/>
    <w:next w:val="a"/>
    <w:autoRedefine/>
    <w:pPr>
      <w:ind w:left="1680"/>
    </w:pPr>
  </w:style>
  <w:style w:type="paragraph" w:styleId="6">
    <w:name w:val="index 6"/>
    <w:basedOn w:val="a"/>
    <w:next w:val="a"/>
    <w:autoRedefine/>
    <w:pPr>
      <w:ind w:left="2100"/>
    </w:pPr>
  </w:style>
  <w:style w:type="paragraph" w:styleId="7">
    <w:name w:val="index 7"/>
    <w:basedOn w:val="a"/>
    <w:next w:val="a"/>
    <w:autoRedefine/>
    <w:pPr>
      <w:ind w:left="2520"/>
    </w:pPr>
  </w:style>
  <w:style w:type="paragraph" w:styleId="8">
    <w:name w:val="index 8"/>
    <w:basedOn w:val="a"/>
    <w:next w:val="a"/>
    <w:autoRedefine/>
    <w:pPr>
      <w:ind w:left="2940"/>
    </w:pPr>
  </w:style>
  <w:style w:type="paragraph" w:styleId="9">
    <w:name w:val="index 9"/>
    <w:next w:val="a"/>
    <w:autoRedefine/>
    <w:pPr>
      <w:widowControl w:val="0"/>
      <w:ind w:left="3360"/>
      <w:jc w:val="both"/>
    </w:pPr>
    <w:rPr>
      <w:rFonts w:ascii="Calibri" w:hAnsi="Calibri" w:cs="Arial"/>
      <w:kern w:val="2"/>
      <w:sz w:val="21"/>
      <w:szCs w:val="22"/>
    </w:rPr>
  </w:style>
  <w:style w:type="paragraph" w:styleId="21">
    <w:name w:val="toc 2"/>
    <w:basedOn w:val="a"/>
    <w:next w:val="a"/>
    <w:autoRedefine/>
    <w:pPr>
      <w:ind w:left="420"/>
    </w:pPr>
  </w:style>
  <w:style w:type="paragraph" w:styleId="30">
    <w:name w:val="toc 3"/>
    <w:basedOn w:val="a"/>
    <w:next w:val="a"/>
    <w:autoRedefine/>
    <w:pPr>
      <w:ind w:left="840"/>
    </w:pPr>
  </w:style>
  <w:style w:type="paragraph" w:styleId="4">
    <w:name w:val="toc 4"/>
    <w:basedOn w:val="a"/>
    <w:next w:val="a"/>
    <w:autoRedefine/>
    <w:pPr>
      <w:ind w:left="1260"/>
    </w:pPr>
  </w:style>
  <w:style w:type="paragraph" w:styleId="50">
    <w:name w:val="toc 5"/>
    <w:basedOn w:val="a"/>
    <w:next w:val="a"/>
    <w:autoRedefine/>
    <w:pPr>
      <w:ind w:left="1680"/>
    </w:pPr>
  </w:style>
  <w:style w:type="paragraph" w:styleId="60">
    <w:name w:val="toc 6"/>
    <w:basedOn w:val="a"/>
    <w:next w:val="a"/>
    <w:autoRedefine/>
    <w:pPr>
      <w:ind w:left="2100"/>
    </w:pPr>
  </w:style>
  <w:style w:type="paragraph" w:styleId="70">
    <w:name w:val="toc 7"/>
    <w:basedOn w:val="a"/>
    <w:next w:val="a"/>
    <w:autoRedefine/>
    <w:pPr>
      <w:ind w:left="2520"/>
    </w:pPr>
  </w:style>
  <w:style w:type="paragraph" w:styleId="80">
    <w:name w:val="toc 8"/>
    <w:basedOn w:val="a"/>
    <w:next w:val="a"/>
    <w:autoRedefine/>
    <w:pPr>
      <w:ind w:left="2940"/>
    </w:pPr>
  </w:style>
  <w:style w:type="paragraph" w:styleId="a3">
    <w:name w:val="annotation text"/>
    <w:basedOn w:val="a"/>
    <w:pPr>
      <w:jc w:val="left"/>
    </w:pPr>
  </w:style>
  <w:style w:type="paragraph" w:styleId="a4">
    <w:name w:val="header"/>
    <w:basedOn w:val="a"/>
    <w:pPr>
      <w:pBdr>
        <w:bottom w:val="single" w:sz="6" w:space="1" w:color="auto"/>
      </w:pBdr>
      <w:tabs>
        <w:tab w:val="center" w:pos="4153"/>
        <w:tab w:val="right" w:pos="8307"/>
      </w:tabs>
      <w:snapToGrid w:val="0"/>
      <w:jc w:val="center"/>
    </w:pPr>
    <w:rPr>
      <w:sz w:val="18"/>
    </w:rPr>
  </w:style>
  <w:style w:type="paragraph" w:styleId="a5">
    <w:name w:val="footer"/>
    <w:basedOn w:val="a"/>
    <w:pPr>
      <w:tabs>
        <w:tab w:val="center" w:pos="4153"/>
        <w:tab w:val="right" w:pos="8307"/>
      </w:tabs>
      <w:snapToGrid w:val="0"/>
      <w:jc w:val="left"/>
    </w:pPr>
    <w:rPr>
      <w:sz w:val="18"/>
    </w:rPr>
  </w:style>
  <w:style w:type="paragraph" w:styleId="a6">
    <w:name w:val="index heading"/>
    <w:basedOn w:val="a"/>
    <w:rPr>
      <w:rFonts w:ascii="Arial" w:hAnsi="Arial"/>
      <w:b/>
    </w:rPr>
  </w:style>
  <w:style w:type="paragraph" w:styleId="a7">
    <w:name w:val="caption"/>
    <w:basedOn w:val="a"/>
    <w:next w:val="a"/>
    <w:rPr>
      <w:rFonts w:ascii="Arial" w:eastAsia="黑体" w:hAnsi="Arial"/>
      <w:b/>
      <w:sz w:val="20"/>
    </w:rPr>
  </w:style>
  <w:style w:type="paragraph" w:styleId="a8">
    <w:name w:val="List"/>
    <w:next w:val="a3"/>
    <w:pPr>
      <w:widowControl w:val="0"/>
      <w:ind w:left="420" w:hanging="420"/>
      <w:jc w:val="both"/>
    </w:pPr>
    <w:rPr>
      <w:rFonts w:ascii="Calibri" w:hAnsi="Calibri" w:cs="Arial"/>
      <w:kern w:val="2"/>
      <w:sz w:val="21"/>
      <w:szCs w:val="22"/>
    </w:rPr>
  </w:style>
  <w:style w:type="paragraph" w:styleId="2">
    <w:name w:val="List Bullet 2"/>
    <w:basedOn w:val="a"/>
    <w:pPr>
      <w:numPr>
        <w:numId w:val="1"/>
      </w:numPr>
    </w:pPr>
  </w:style>
  <w:style w:type="paragraph" w:styleId="a9">
    <w:name w:val="Body Text"/>
    <w:basedOn w:val="a"/>
    <w:pPr>
      <w:spacing w:after="120"/>
    </w:pPr>
  </w:style>
  <w:style w:type="paragraph" w:styleId="aa">
    <w:name w:val="Date"/>
    <w:basedOn w:val="a"/>
    <w:next w:val="a"/>
    <w:pPr>
      <w:ind w:leftChars="2500" w:left="2500"/>
    </w:pPr>
  </w:style>
  <w:style w:type="paragraph" w:styleId="ab">
    <w:name w:val="Body Text First Indent"/>
    <w:basedOn w:val="a9"/>
    <w:pPr>
      <w:ind w:firstLine="420"/>
    </w:pPr>
  </w:style>
  <w:style w:type="paragraph" w:customStyle="1" w:styleId="410">
    <w:name w:val="样式 4 10 磅"/>
    <w:next w:val="6"/>
    <w:pPr>
      <w:widowControl w:val="0"/>
      <w:jc w:val="both"/>
    </w:pPr>
    <w:rPr>
      <w:rFonts w:ascii="Calibri" w:hAnsi="Calibri" w:cs="Arial"/>
      <w:kern w:val="2"/>
      <w:sz w:val="21"/>
      <w:szCs w:val="22"/>
    </w:rPr>
  </w:style>
  <w:style w:type="paragraph" w:customStyle="1" w:styleId="510">
    <w:name w:val="样式 5 10 磅"/>
    <w:next w:val="2"/>
    <w:pPr>
      <w:widowControl w:val="0"/>
      <w:jc w:val="both"/>
    </w:pPr>
    <w:rPr>
      <w:rFonts w:ascii="Calibri" w:hAnsi="Calibri" w:cs="Arial"/>
      <w:kern w:val="2"/>
      <w:sz w:val="21"/>
      <w:szCs w:val="22"/>
    </w:rPr>
  </w:style>
  <w:style w:type="paragraph" w:customStyle="1" w:styleId="10">
    <w:name w:val="样式 10 磅"/>
    <w:next w:val="21"/>
    <w:pPr>
      <w:widowControl w:val="0"/>
      <w:jc w:val="both"/>
    </w:pPr>
    <w:rPr>
      <w:rFonts w:ascii="Calibri" w:hAnsi="Calibri" w:cs="Arial"/>
      <w:kern w:val="2"/>
      <w:sz w:val="21"/>
      <w:szCs w:val="22"/>
    </w:rPr>
  </w:style>
  <w:style w:type="paragraph" w:customStyle="1" w:styleId="910">
    <w:name w:val="样式 9 10 磅"/>
    <w:next w:val="4"/>
    <w:pPr>
      <w:widowControl w:val="0"/>
      <w:jc w:val="both"/>
    </w:pPr>
    <w:rPr>
      <w:rFonts w:ascii="Calibri" w:hAnsi="Calibri" w:cs="Arial"/>
      <w:kern w:val="2"/>
      <w:sz w:val="21"/>
      <w:szCs w:val="22"/>
    </w:rPr>
  </w:style>
  <w:style w:type="paragraph" w:customStyle="1" w:styleId="710">
    <w:name w:val="样式 7 10 磅"/>
    <w:next w:val="30"/>
    <w:pPr>
      <w:widowControl w:val="0"/>
      <w:jc w:val="both"/>
    </w:pPr>
    <w:rPr>
      <w:rFonts w:ascii="Calibri" w:hAnsi="Calibri" w:cs="Arial"/>
      <w:kern w:val="2"/>
      <w:sz w:val="21"/>
      <w:szCs w:val="22"/>
    </w:rPr>
  </w:style>
  <w:style w:type="paragraph" w:customStyle="1" w:styleId="210">
    <w:name w:val="样式 2 10 磅"/>
    <w:next w:val="7"/>
    <w:pPr>
      <w:widowControl w:val="0"/>
      <w:jc w:val="both"/>
    </w:pPr>
    <w:rPr>
      <w:rFonts w:ascii="Calibri" w:hAnsi="Calibri" w:cs="Arial"/>
      <w:kern w:val="2"/>
      <w:sz w:val="21"/>
      <w:szCs w:val="22"/>
    </w:rPr>
  </w:style>
  <w:style w:type="paragraph" w:customStyle="1" w:styleId="1110">
    <w:name w:val="样式 11 10 磅"/>
    <w:next w:val="50"/>
    <w:pPr>
      <w:widowControl w:val="0"/>
      <w:jc w:val="both"/>
    </w:pPr>
    <w:rPr>
      <w:rFonts w:ascii="Calibri" w:hAnsi="Calibri" w:cs="Arial"/>
      <w:kern w:val="2"/>
      <w:sz w:val="21"/>
      <w:szCs w:val="22"/>
    </w:rPr>
  </w:style>
  <w:style w:type="paragraph" w:customStyle="1" w:styleId="1310">
    <w:name w:val="样式 13 10 磅"/>
    <w:next w:val="60"/>
    <w:pPr>
      <w:widowControl w:val="0"/>
      <w:jc w:val="both"/>
    </w:pPr>
    <w:rPr>
      <w:rFonts w:ascii="Calibri" w:hAnsi="Calibri" w:cs="Arial"/>
      <w:kern w:val="2"/>
      <w:sz w:val="21"/>
      <w:szCs w:val="22"/>
    </w:rPr>
  </w:style>
  <w:style w:type="paragraph" w:customStyle="1" w:styleId="1510">
    <w:name w:val="样式 15 10 磅"/>
    <w:next w:val="70"/>
    <w:pPr>
      <w:widowControl w:val="0"/>
      <w:jc w:val="both"/>
    </w:pPr>
    <w:rPr>
      <w:rFonts w:ascii="Calibri" w:hAnsi="Calibri" w:cs="Arial"/>
      <w:kern w:val="2"/>
      <w:sz w:val="21"/>
      <w:szCs w:val="22"/>
    </w:rPr>
  </w:style>
  <w:style w:type="paragraph" w:customStyle="1" w:styleId="1710">
    <w:name w:val="样式 17 10 磅"/>
    <w:next w:val="80"/>
    <w:pPr>
      <w:widowControl w:val="0"/>
      <w:jc w:val="both"/>
    </w:pPr>
    <w:rPr>
      <w:rFonts w:ascii="Calibri" w:hAnsi="Calibri" w:cs="Arial"/>
      <w:kern w:val="2"/>
      <w:sz w:val="21"/>
      <w:szCs w:val="22"/>
    </w:rPr>
  </w:style>
  <w:style w:type="paragraph" w:customStyle="1" w:styleId="1210">
    <w:name w:val="样式 12 10 磅"/>
    <w:next w:val="8"/>
    <w:pPr>
      <w:widowControl w:val="0"/>
      <w:jc w:val="both"/>
    </w:pPr>
    <w:rPr>
      <w:rFonts w:ascii="Calibri" w:hAnsi="Calibri" w:cs="Arial"/>
      <w:kern w:val="2"/>
      <w:sz w:val="21"/>
      <w:szCs w:val="22"/>
    </w:rPr>
  </w:style>
  <w:style w:type="paragraph" w:customStyle="1" w:styleId="1410">
    <w:name w:val="样式 14 10 磅"/>
    <w:next w:val="9"/>
    <w:pPr>
      <w:widowControl w:val="0"/>
      <w:jc w:val="both"/>
    </w:pPr>
    <w:rPr>
      <w:rFonts w:ascii="Calibri" w:hAnsi="Calibri" w:cs="Arial"/>
      <w:kern w:val="2"/>
      <w:sz w:val="21"/>
      <w:szCs w:val="22"/>
    </w:rPr>
  </w:style>
  <w:style w:type="paragraph" w:customStyle="1" w:styleId="1010">
    <w:name w:val="样式 10 10 磅"/>
    <w:next w:val="a3"/>
    <w:pPr>
      <w:widowControl w:val="0"/>
      <w:jc w:val="both"/>
    </w:pPr>
    <w:rPr>
      <w:rFonts w:ascii="Calibri" w:hAnsi="Calibri" w:cs="Arial"/>
      <w:kern w:val="2"/>
      <w:sz w:val="21"/>
      <w:szCs w:val="22"/>
    </w:rPr>
  </w:style>
  <w:style w:type="paragraph" w:customStyle="1" w:styleId="1610">
    <w:name w:val="样式 16 10 磅"/>
    <w:next w:val="a4"/>
    <w:pPr>
      <w:widowControl w:val="0"/>
      <w:jc w:val="both"/>
    </w:pPr>
    <w:rPr>
      <w:rFonts w:ascii="Calibri" w:hAnsi="Calibri" w:cs="Arial"/>
      <w:kern w:val="2"/>
      <w:sz w:val="21"/>
      <w:szCs w:val="22"/>
    </w:rPr>
  </w:style>
  <w:style w:type="paragraph" w:customStyle="1" w:styleId="1910">
    <w:name w:val="样式 19 10 磅"/>
    <w:next w:val="a5"/>
    <w:pPr>
      <w:widowControl w:val="0"/>
      <w:jc w:val="both"/>
    </w:pPr>
    <w:rPr>
      <w:rFonts w:ascii="Calibri" w:hAnsi="Calibri" w:cs="Arial"/>
      <w:kern w:val="2"/>
      <w:sz w:val="21"/>
      <w:szCs w:val="22"/>
    </w:rPr>
  </w:style>
  <w:style w:type="paragraph" w:customStyle="1" w:styleId="3910">
    <w:name w:val="样式 39 10 磅"/>
    <w:next w:val="aa"/>
    <w:pPr>
      <w:widowControl w:val="0"/>
      <w:jc w:val="both"/>
    </w:pPr>
    <w:rPr>
      <w:rFonts w:ascii="Calibri" w:hAnsi="Calibri" w:cs="Arial"/>
      <w:kern w:val="2"/>
      <w:sz w:val="21"/>
      <w:szCs w:val="22"/>
    </w:rPr>
  </w:style>
  <w:style w:type="paragraph" w:customStyle="1" w:styleId="4010">
    <w:name w:val="样式 40 10 磅"/>
    <w:next w:val="ab"/>
    <w:pPr>
      <w:widowControl w:val="0"/>
      <w:jc w:val="both"/>
    </w:pPr>
    <w:rPr>
      <w:rFonts w:ascii="Calibri" w:hAnsi="Calibri" w:cs="Arial"/>
      <w:kern w:val="2"/>
      <w:sz w:val="21"/>
      <w:szCs w:val="22"/>
    </w:rPr>
  </w:style>
  <w:style w:type="paragraph" w:customStyle="1" w:styleId="2010">
    <w:name w:val="样式 20 10 磅"/>
    <w:next w:val="a6"/>
    <w:pPr>
      <w:widowControl w:val="0"/>
      <w:jc w:val="both"/>
    </w:pPr>
    <w:rPr>
      <w:rFonts w:ascii="Calibri" w:hAnsi="Calibri" w:cs="Arial"/>
      <w:kern w:val="2"/>
      <w:sz w:val="21"/>
      <w:szCs w:val="22"/>
    </w:rPr>
  </w:style>
  <w:style w:type="paragraph" w:customStyle="1" w:styleId="2110">
    <w:name w:val="样式 21 10 磅"/>
    <w:next w:val="a7"/>
    <w:pPr>
      <w:widowControl w:val="0"/>
      <w:jc w:val="both"/>
    </w:pPr>
    <w:rPr>
      <w:rFonts w:ascii="Calibri" w:hAnsi="Calibri" w:cs="Arial"/>
      <w:kern w:val="2"/>
      <w:sz w:val="21"/>
      <w:szCs w:val="22"/>
    </w:rPr>
  </w:style>
  <w:style w:type="paragraph" w:customStyle="1" w:styleId="ac">
    <w:name w:val="样式 小五"/>
    <w:next w:val="5"/>
    <w:pPr>
      <w:widowControl w:val="0"/>
      <w:tabs>
        <w:tab w:val="center" w:pos="4153"/>
        <w:tab w:val="right" w:pos="8306"/>
      </w:tabs>
      <w:snapToGrid w:val="0"/>
    </w:pPr>
    <w:rPr>
      <w:rFonts w:ascii="Calibri" w:hAnsi="Calibri" w:cs="Arial"/>
      <w:kern w:val="2"/>
      <w:sz w:val="18"/>
      <w:szCs w:val="18"/>
    </w:rPr>
  </w:style>
  <w:style w:type="paragraph" w:customStyle="1" w:styleId="110">
    <w:name w:val="样式 1 10 磅"/>
    <w:pPr>
      <w:widowControl w:val="0"/>
      <w:jc w:val="both"/>
    </w:pPr>
    <w:rPr>
      <w:rFonts w:ascii="Calibri" w:hAnsi="Calibri" w:cs="Arial"/>
      <w:kern w:val="2"/>
      <w:sz w:val="21"/>
      <w:szCs w:val="22"/>
    </w:rPr>
  </w:style>
  <w:style w:type="paragraph" w:customStyle="1" w:styleId="310">
    <w:name w:val="样式 3 10 磅"/>
    <w:pPr>
      <w:widowControl w:val="0"/>
      <w:jc w:val="both"/>
    </w:pPr>
    <w:rPr>
      <w:rFonts w:ascii="Calibri" w:hAnsi="Calibri" w:cs="Arial"/>
      <w:kern w:val="2"/>
      <w:sz w:val="21"/>
      <w:szCs w:val="22"/>
    </w:rPr>
  </w:style>
  <w:style w:type="paragraph" w:customStyle="1" w:styleId="610">
    <w:name w:val="样式 6 10 磅"/>
    <w:pPr>
      <w:widowControl w:val="0"/>
      <w:jc w:val="both"/>
    </w:pPr>
    <w:rPr>
      <w:rFonts w:ascii="Calibri" w:hAnsi="Calibri" w:cs="Arial"/>
      <w:kern w:val="2"/>
      <w:sz w:val="21"/>
      <w:szCs w:val="22"/>
    </w:rPr>
  </w:style>
  <w:style w:type="paragraph" w:customStyle="1" w:styleId="810">
    <w:name w:val="样式 8 10 磅"/>
    <w:pPr>
      <w:widowControl w:val="0"/>
      <w:jc w:val="both"/>
    </w:pPr>
    <w:rPr>
      <w:rFonts w:ascii="Calibri" w:hAnsi="Calibri" w:cs="Arial"/>
      <w:kern w:val="2"/>
      <w:sz w:val="21"/>
      <w:szCs w:val="22"/>
    </w:rPr>
  </w:style>
  <w:style w:type="paragraph" w:customStyle="1" w:styleId="1810">
    <w:name w:val="样式 18 10 磅"/>
    <w:pPr>
      <w:widowControl w:val="0"/>
      <w:jc w:val="both"/>
    </w:pPr>
    <w:rPr>
      <w:rFonts w:ascii="Calibri" w:hAnsi="Calibri" w:cs="Arial"/>
      <w:kern w:val="2"/>
      <w:sz w:val="21"/>
      <w:szCs w:val="22"/>
    </w:rPr>
  </w:style>
  <w:style w:type="paragraph" w:customStyle="1" w:styleId="2210">
    <w:name w:val="样式 22 10 磅"/>
    <w:pPr>
      <w:widowControl w:val="0"/>
      <w:jc w:val="both"/>
    </w:pPr>
    <w:rPr>
      <w:rFonts w:ascii="Calibri" w:hAnsi="Calibri" w:cs="Arial"/>
      <w:kern w:val="2"/>
      <w:sz w:val="21"/>
      <w:szCs w:val="22"/>
    </w:rPr>
  </w:style>
  <w:style w:type="paragraph" w:customStyle="1" w:styleId="2310">
    <w:name w:val="样式 23 10 磅"/>
    <w:pPr>
      <w:widowControl w:val="0"/>
      <w:jc w:val="both"/>
    </w:pPr>
    <w:rPr>
      <w:rFonts w:ascii="Calibri" w:hAnsi="Calibri" w:cs="Arial"/>
      <w:kern w:val="2"/>
      <w:sz w:val="21"/>
      <w:szCs w:val="22"/>
    </w:rPr>
  </w:style>
  <w:style w:type="paragraph" w:customStyle="1" w:styleId="2410">
    <w:name w:val="样式 24 10 磅"/>
    <w:pPr>
      <w:widowControl w:val="0"/>
      <w:jc w:val="both"/>
    </w:pPr>
    <w:rPr>
      <w:rFonts w:ascii="Calibri" w:hAnsi="Calibri" w:cs="Arial"/>
      <w:kern w:val="2"/>
      <w:sz w:val="21"/>
      <w:szCs w:val="22"/>
    </w:rPr>
  </w:style>
  <w:style w:type="paragraph" w:customStyle="1" w:styleId="2510">
    <w:name w:val="样式 25 10 磅"/>
    <w:pPr>
      <w:widowControl w:val="0"/>
      <w:jc w:val="both"/>
    </w:pPr>
    <w:rPr>
      <w:rFonts w:ascii="Calibri" w:hAnsi="Calibri" w:cs="Arial"/>
      <w:kern w:val="2"/>
      <w:sz w:val="21"/>
      <w:szCs w:val="22"/>
    </w:rPr>
  </w:style>
  <w:style w:type="paragraph" w:customStyle="1" w:styleId="ad">
    <w:name w:val="样式 小四"/>
    <w:pPr>
      <w:widowControl w:val="0"/>
    </w:pPr>
    <w:rPr>
      <w:rFonts w:ascii="宋体"/>
      <w:kern w:val="2"/>
      <w:sz w:val="24"/>
      <w:szCs w:val="21"/>
    </w:rPr>
  </w:style>
  <w:style w:type="paragraph" w:customStyle="1" w:styleId="11">
    <w:name w:val="样式 1 小四"/>
    <w:pPr>
      <w:widowControl w:val="0"/>
    </w:pPr>
    <w:rPr>
      <w:rFonts w:ascii="宋体"/>
      <w:kern w:val="2"/>
      <w:sz w:val="24"/>
      <w:szCs w:val="21"/>
    </w:rPr>
  </w:style>
  <w:style w:type="paragraph" w:customStyle="1" w:styleId="2610">
    <w:name w:val="样式 26 10 磅"/>
    <w:pPr>
      <w:widowControl w:val="0"/>
      <w:jc w:val="both"/>
    </w:pPr>
    <w:rPr>
      <w:rFonts w:ascii="Calibri" w:hAnsi="Calibri" w:cs="Arial"/>
      <w:kern w:val="2"/>
      <w:sz w:val="21"/>
      <w:szCs w:val="22"/>
    </w:rPr>
  </w:style>
  <w:style w:type="paragraph" w:customStyle="1" w:styleId="2710">
    <w:name w:val="样式 27 10 磅"/>
    <w:pPr>
      <w:widowControl w:val="0"/>
      <w:jc w:val="both"/>
    </w:pPr>
    <w:rPr>
      <w:rFonts w:ascii="Calibri" w:hAnsi="Calibri" w:cs="Arial"/>
      <w:kern w:val="2"/>
      <w:sz w:val="21"/>
      <w:szCs w:val="22"/>
    </w:rPr>
  </w:style>
  <w:style w:type="paragraph" w:customStyle="1" w:styleId="2810">
    <w:name w:val="样式 28 10 磅"/>
    <w:pPr>
      <w:widowControl w:val="0"/>
      <w:jc w:val="both"/>
    </w:pPr>
    <w:rPr>
      <w:rFonts w:ascii="Calibri" w:hAnsi="Calibri" w:cs="Arial"/>
      <w:kern w:val="2"/>
      <w:sz w:val="21"/>
      <w:szCs w:val="22"/>
    </w:rPr>
  </w:style>
  <w:style w:type="paragraph" w:customStyle="1" w:styleId="2910">
    <w:name w:val="样式 29 10 磅"/>
    <w:pPr>
      <w:widowControl w:val="0"/>
      <w:jc w:val="both"/>
    </w:pPr>
    <w:rPr>
      <w:rFonts w:ascii="Calibri" w:hAnsi="Calibri" w:cs="Arial"/>
      <w:kern w:val="2"/>
      <w:sz w:val="21"/>
      <w:szCs w:val="22"/>
    </w:rPr>
  </w:style>
  <w:style w:type="paragraph" w:customStyle="1" w:styleId="3010">
    <w:name w:val="样式 30 10 磅"/>
    <w:pPr>
      <w:widowControl w:val="0"/>
      <w:jc w:val="both"/>
    </w:pPr>
    <w:rPr>
      <w:rFonts w:ascii="Calibri" w:hAnsi="Calibri" w:cs="Arial"/>
      <w:kern w:val="2"/>
      <w:sz w:val="21"/>
      <w:szCs w:val="22"/>
    </w:rPr>
  </w:style>
  <w:style w:type="paragraph" w:customStyle="1" w:styleId="3110">
    <w:name w:val="样式 31 10 磅"/>
    <w:pPr>
      <w:widowControl w:val="0"/>
      <w:jc w:val="both"/>
    </w:pPr>
    <w:rPr>
      <w:rFonts w:ascii="Calibri" w:hAnsi="Calibri" w:cs="Arial"/>
      <w:kern w:val="2"/>
      <w:sz w:val="21"/>
      <w:szCs w:val="22"/>
    </w:rPr>
  </w:style>
  <w:style w:type="paragraph" w:customStyle="1" w:styleId="3210">
    <w:name w:val="样式 32 10 磅"/>
    <w:pPr>
      <w:widowControl w:val="0"/>
      <w:jc w:val="both"/>
    </w:pPr>
    <w:rPr>
      <w:rFonts w:ascii="Calibri" w:hAnsi="Calibri" w:cs="Arial"/>
      <w:kern w:val="2"/>
      <w:sz w:val="21"/>
      <w:szCs w:val="22"/>
    </w:rPr>
  </w:style>
  <w:style w:type="paragraph" w:customStyle="1" w:styleId="3310">
    <w:name w:val="样式 33 10 磅"/>
    <w:pPr>
      <w:widowControl w:val="0"/>
      <w:jc w:val="both"/>
    </w:pPr>
    <w:rPr>
      <w:rFonts w:ascii="Calibri" w:hAnsi="Calibri" w:cs="Arial"/>
      <w:kern w:val="2"/>
      <w:sz w:val="21"/>
      <w:szCs w:val="22"/>
    </w:rPr>
  </w:style>
  <w:style w:type="paragraph" w:customStyle="1" w:styleId="3410">
    <w:name w:val="样式 34 10 磅"/>
    <w:pPr>
      <w:widowControl w:val="0"/>
      <w:jc w:val="both"/>
    </w:pPr>
    <w:rPr>
      <w:rFonts w:ascii="Calibri" w:hAnsi="Calibri" w:cs="Arial"/>
      <w:kern w:val="2"/>
      <w:sz w:val="21"/>
      <w:szCs w:val="22"/>
    </w:rPr>
  </w:style>
  <w:style w:type="paragraph" w:customStyle="1" w:styleId="3510">
    <w:name w:val="样式 35 10 磅"/>
    <w:pPr>
      <w:widowControl w:val="0"/>
      <w:jc w:val="both"/>
    </w:pPr>
    <w:rPr>
      <w:rFonts w:ascii="Calibri" w:hAnsi="Calibri" w:cs="Arial"/>
      <w:kern w:val="2"/>
      <w:sz w:val="21"/>
      <w:szCs w:val="22"/>
    </w:rPr>
  </w:style>
  <w:style w:type="paragraph" w:customStyle="1" w:styleId="3610">
    <w:name w:val="样式 36 10 磅"/>
    <w:pPr>
      <w:widowControl w:val="0"/>
      <w:jc w:val="both"/>
    </w:pPr>
    <w:rPr>
      <w:rFonts w:ascii="Calibri" w:hAnsi="Calibri" w:cs="Arial"/>
      <w:kern w:val="2"/>
      <w:sz w:val="21"/>
      <w:szCs w:val="22"/>
    </w:rPr>
  </w:style>
  <w:style w:type="paragraph" w:customStyle="1" w:styleId="3710">
    <w:name w:val="样式 37 10 磅"/>
    <w:pPr>
      <w:widowControl w:val="0"/>
      <w:jc w:val="both"/>
    </w:pPr>
    <w:rPr>
      <w:rFonts w:ascii="Calibri" w:hAnsi="Calibri" w:cs="Arial"/>
      <w:kern w:val="2"/>
      <w:sz w:val="21"/>
      <w:szCs w:val="22"/>
    </w:rPr>
  </w:style>
  <w:style w:type="paragraph" w:customStyle="1" w:styleId="3810">
    <w:name w:val="样式 38 10 磅"/>
    <w:pPr>
      <w:widowControl w:val="0"/>
      <w:jc w:val="both"/>
    </w:pPr>
    <w:rPr>
      <w:rFonts w:ascii="Calibri" w:hAnsi="Calibri" w:cs="Arial"/>
      <w:kern w:val="2"/>
      <w:sz w:val="21"/>
      <w:szCs w:val="22"/>
    </w:rPr>
  </w:style>
  <w:style w:type="paragraph" w:customStyle="1" w:styleId="4110">
    <w:name w:val="样式 41 10 磅"/>
    <w:pPr>
      <w:widowControl w:val="0"/>
      <w:jc w:val="both"/>
    </w:pPr>
    <w:rPr>
      <w:rFonts w:ascii="Calibri" w:hAnsi="Calibri" w:cs="Arial"/>
      <w:kern w:val="2"/>
      <w:sz w:val="21"/>
      <w:szCs w:val="22"/>
    </w:rPr>
  </w:style>
  <w:style w:type="paragraph" w:customStyle="1" w:styleId="4210">
    <w:name w:val="样式 42 10 磅"/>
    <w:pPr>
      <w:widowControl w:val="0"/>
      <w:jc w:val="both"/>
    </w:pPr>
    <w:rPr>
      <w:rFonts w:ascii="Calibri" w:hAnsi="Calibri" w:cs="Arial"/>
      <w:kern w:val="2"/>
      <w:sz w:val="21"/>
      <w:szCs w:val="22"/>
    </w:rPr>
  </w:style>
  <w:style w:type="paragraph" w:customStyle="1" w:styleId="4310">
    <w:name w:val="样式 43 10 磅"/>
    <w:pPr>
      <w:widowControl w:val="0"/>
      <w:jc w:val="both"/>
    </w:pPr>
    <w:rPr>
      <w:rFonts w:ascii="Calibri" w:hAnsi="Calibri" w:cs="Arial"/>
      <w:kern w:val="2"/>
      <w:sz w:val="21"/>
      <w:szCs w:val="22"/>
    </w:rPr>
  </w:style>
  <w:style w:type="paragraph" w:customStyle="1" w:styleId="4410">
    <w:name w:val="样式 44 10 磅"/>
    <w:pPr>
      <w:widowControl w:val="0"/>
      <w:jc w:val="both"/>
    </w:pPr>
    <w:rPr>
      <w:rFonts w:ascii="Calibri" w:hAnsi="Calibri" w:cs="Arial"/>
      <w:kern w:val="2"/>
      <w:sz w:val="21"/>
      <w:szCs w:val="22"/>
    </w:rPr>
  </w:style>
  <w:style w:type="paragraph" w:customStyle="1" w:styleId="4510">
    <w:name w:val="样式 45 10 磅"/>
    <w:pPr>
      <w:widowControl w:val="0"/>
      <w:jc w:val="both"/>
    </w:pPr>
    <w:rPr>
      <w:rFonts w:ascii="Calibri"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266</Words>
  <Characters>1522</Characters>
  <Application>Microsoft Office Word</Application>
  <DocSecurity>0</DocSecurity>
  <Lines>12</Lines>
  <Paragraphs>3</Paragraphs>
  <ScaleCrop>false</ScaleCrop>
  <Company>njhg</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方文</dc:creator>
  <cp:lastModifiedBy>徐春</cp:lastModifiedBy>
  <cp:revision>2</cp:revision>
  <dcterms:created xsi:type="dcterms:W3CDTF">2026-02-28T08:15:00Z</dcterms:created>
  <dcterms:modified xsi:type="dcterms:W3CDTF">2026-02-28T08:15:00Z</dcterms:modified>
</cp:coreProperties>
</file>