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7"/>
        <w:rPr>
          <w:rFonts w:ascii="方正小标宋_GBK" w:eastAsia="方正小标宋_GBK" w:cs="方正小标宋_GBK" w:hint="eastAsia"/>
          <w:sz w:val="44"/>
          <w:szCs w:val="44"/>
          <w:lang w:bidi="ar-SA"/>
        </w:rPr>
      </w:pPr>
      <w:bookmarkStart w:id="0" w:name="cogw__正文__file"/>
      <w:r>
        <w:rPr>
          <w:rFonts w:ascii="方正小标宋_GBK" w:eastAsia="方正小标宋_GBK" w:cs="方正小标宋_GBK" w:hint="eastAsia"/>
          <w:sz w:val="44"/>
          <w:szCs w:val="44"/>
          <w:lang w:bidi="ar-SA"/>
        </w:rPr>
        <w:t>如皋海关</w:t>
      </w:r>
      <w:r>
        <w:rPr>
          <w:rFonts w:eastAsia="方正小标宋_GBK"/>
          <w:sz w:val="44"/>
          <w:szCs w:val="44"/>
          <w:lang w:bidi="ar-SA"/>
        </w:rPr>
        <w:t>2025</w:t>
      </w:r>
      <w:r>
        <w:rPr>
          <w:rFonts w:ascii="方正小标宋_GBK" w:eastAsia="方正小标宋_GBK" w:cs="方正小标宋_GBK" w:hint="eastAsia"/>
          <w:sz w:val="44"/>
          <w:szCs w:val="44"/>
          <w:lang w:bidi="ar-SA"/>
        </w:rPr>
        <w:t>年政府信息公开工作年度报告</w:t>
      </w:r>
    </w:p>
    <w:p>
      <w:pPr>
        <w:pStyle w:val="18"/>
        <w:widowControl/>
        <w:shd w:val="clear" w:color="auto" w:fill="FFFFFF"/>
        <w:wordWrap w:val="0"/>
        <w:adjustRightInd w:val="0"/>
        <w:snapToGrid w:val="0"/>
        <w:spacing w:beforeAutospacing="0" w:afterAutospacing="0" w:line="560" w:lineRule="exact"/>
        <w:jc w:val="both"/>
        <w:rPr>
          <w:rFonts w:ascii="方正仿宋_GBK" w:hAnsi="方正仿宋_GBK"/>
          <w:color w:val="FF0000"/>
          <w:spacing w:val="-6"/>
        </w:rPr>
      </w:pPr>
    </w:p>
    <w:p>
      <w:pPr>
        <w:pStyle w:val="18"/>
        <w:widowControl/>
        <w:shd w:val="clear" w:color="auto" w:fill="FFFFFF"/>
        <w:wordWrap w:val="0"/>
        <w:adjustRightInd w:val="0"/>
        <w:snapToGrid w:val="0"/>
        <w:spacing w:beforeAutospacing="0" w:afterAutospacing="0" w:line="560" w:lineRule="exact"/>
        <w:ind w:left="0" w:firstLineChars="200" w:firstLine="640"/>
        <w:jc w:val="both"/>
        <w:rPr>
          <w:rFonts w:eastAsia="方正仿宋_GBK"/>
          <w:color w:val="000000"/>
          <w:sz w:val="32"/>
          <w:szCs w:val="32"/>
          <w:highlight w:val="yellow"/>
        </w:rPr>
      </w:pPr>
      <w:r>
        <w:rPr>
          <w:rFonts w:eastAsia="方正仿宋_GBK" w:hint="eastAsia"/>
          <w:color w:val="000000"/>
          <w:sz w:val="32"/>
          <w:szCs w:val="32"/>
        </w:rPr>
        <w:t>本报告根据《中华人民共和国政府信息公开条例》（国务院令第</w:t>
      </w:r>
      <w:r>
        <w:rPr>
          <w:rFonts w:eastAsia="方正仿宋_GBK"/>
          <w:color w:val="000000"/>
          <w:sz w:val="32"/>
          <w:szCs w:val="32"/>
        </w:rPr>
        <w:t>711</w:t>
      </w:r>
      <w:r>
        <w:rPr>
          <w:rFonts w:eastAsia="方正仿宋_GBK" w:hint="eastAsia"/>
          <w:color w:val="000000"/>
          <w:sz w:val="32"/>
          <w:szCs w:val="32"/>
        </w:rPr>
        <w:t>号）和《国务院办公厅政府信息与政务公开办公室关于印发〈中华人民共和国政府信息公开工作年度报告格式〉的通知》（国办公开办函〔</w:t>
      </w:r>
      <w:r>
        <w:rPr>
          <w:rFonts w:eastAsia="方正仿宋_GBK"/>
          <w:color w:val="000000"/>
          <w:sz w:val="32"/>
          <w:szCs w:val="32"/>
        </w:rPr>
        <w:t>2021</w:t>
      </w:r>
      <w:r>
        <w:rPr>
          <w:rFonts w:eastAsia="方正仿宋_GBK" w:hint="eastAsia"/>
          <w:color w:val="000000"/>
          <w:sz w:val="32"/>
          <w:szCs w:val="32"/>
        </w:rPr>
        <w:t>〕</w:t>
      </w:r>
      <w:r>
        <w:rPr>
          <w:rFonts w:eastAsia="方正仿宋_GBK"/>
          <w:color w:val="000000"/>
          <w:sz w:val="32"/>
          <w:szCs w:val="32"/>
        </w:rPr>
        <w:t>30</w:t>
      </w:r>
      <w:r>
        <w:rPr>
          <w:rFonts w:eastAsia="方正仿宋_GBK" w:hint="eastAsia"/>
          <w:color w:val="000000"/>
          <w:sz w:val="32"/>
          <w:szCs w:val="32"/>
        </w:rPr>
        <w:t>号）要求，梳理</w:t>
      </w:r>
      <w:r>
        <w:rPr>
          <w:rFonts w:eastAsia="方正仿宋_GBK"/>
          <w:color w:val="000000"/>
          <w:sz w:val="32"/>
          <w:szCs w:val="32"/>
        </w:rPr>
        <w:t>2025</w:t>
      </w:r>
      <w:r>
        <w:rPr>
          <w:rFonts w:eastAsia="方正仿宋_GBK" w:hint="eastAsia"/>
          <w:color w:val="000000"/>
          <w:sz w:val="32"/>
          <w:szCs w:val="32"/>
        </w:rPr>
        <w:t>年度</w:t>
      </w:r>
      <w:r>
        <w:rPr>
          <w:rFonts w:eastAsia="方正仿宋_GBK"/>
          <w:color w:val="000000"/>
          <w:sz w:val="32"/>
          <w:szCs w:val="32"/>
        </w:rPr>
        <w:t>如皋</w:t>
      </w:r>
      <w:r>
        <w:rPr>
          <w:rFonts w:eastAsia="方正仿宋_GBK" w:hint="eastAsia"/>
          <w:color w:val="000000"/>
          <w:sz w:val="32"/>
          <w:szCs w:val="32"/>
        </w:rPr>
        <w:t>海关政府信息公开工作情况编制而成。年报中所列数据的统计期限，自</w:t>
      </w:r>
      <w:r>
        <w:rPr>
          <w:rFonts w:eastAsia="方正仿宋_GBK"/>
          <w:color w:val="000000"/>
          <w:sz w:val="32"/>
          <w:szCs w:val="32"/>
        </w:rPr>
        <w:t>2025</w:t>
      </w:r>
      <w:r>
        <w:rPr>
          <w:rFonts w:eastAsia="方正仿宋_GBK" w:hint="eastAsia"/>
          <w:color w:val="000000"/>
          <w:sz w:val="32"/>
          <w:szCs w:val="32"/>
        </w:rPr>
        <w:t>年</w:t>
      </w:r>
      <w:r>
        <w:rPr>
          <w:rFonts w:eastAsia="方正仿宋_GBK"/>
          <w:color w:val="000000"/>
          <w:sz w:val="32"/>
          <w:szCs w:val="32"/>
        </w:rPr>
        <w:t>1</w:t>
      </w:r>
      <w:r>
        <w:rPr>
          <w:rFonts w:eastAsia="方正仿宋_GBK" w:hint="eastAsia"/>
          <w:color w:val="000000"/>
          <w:sz w:val="32"/>
          <w:szCs w:val="32"/>
        </w:rPr>
        <w:t>月</w:t>
      </w:r>
      <w:r>
        <w:rPr>
          <w:rFonts w:eastAsia="方正仿宋_GBK"/>
          <w:color w:val="000000"/>
          <w:sz w:val="32"/>
          <w:szCs w:val="32"/>
        </w:rPr>
        <w:t>1</w:t>
      </w:r>
      <w:r>
        <w:rPr>
          <w:rFonts w:eastAsia="方正仿宋_GBK" w:hint="eastAsia"/>
          <w:color w:val="000000"/>
          <w:sz w:val="32"/>
          <w:szCs w:val="32"/>
        </w:rPr>
        <w:t>日起至</w:t>
      </w:r>
      <w:r>
        <w:rPr>
          <w:rFonts w:eastAsia="方正仿宋_GBK"/>
          <w:color w:val="000000"/>
          <w:sz w:val="32"/>
          <w:szCs w:val="32"/>
        </w:rPr>
        <w:t>2025</w:t>
      </w:r>
      <w:r>
        <w:rPr>
          <w:rFonts w:eastAsia="方正仿宋_GBK" w:hint="eastAsia"/>
          <w:color w:val="000000"/>
          <w:sz w:val="32"/>
          <w:szCs w:val="32"/>
        </w:rPr>
        <w:t>年</w:t>
      </w:r>
      <w:r>
        <w:rPr>
          <w:rFonts w:eastAsia="方正仿宋_GBK"/>
          <w:color w:val="000000"/>
          <w:sz w:val="32"/>
          <w:szCs w:val="32"/>
        </w:rPr>
        <w:t>12</w:t>
      </w:r>
      <w:r>
        <w:rPr>
          <w:rFonts w:eastAsia="方正仿宋_GBK" w:hint="eastAsia"/>
          <w:color w:val="000000"/>
          <w:sz w:val="32"/>
          <w:szCs w:val="32"/>
        </w:rPr>
        <w:t>月</w:t>
      </w:r>
      <w:r>
        <w:rPr>
          <w:rFonts w:eastAsia="方正仿宋_GBK"/>
          <w:color w:val="000000"/>
          <w:sz w:val="32"/>
          <w:szCs w:val="32"/>
        </w:rPr>
        <w:t>31</w:t>
      </w:r>
      <w:r>
        <w:rPr>
          <w:rFonts w:eastAsia="方正仿宋_GBK" w:hint="eastAsia"/>
          <w:color w:val="000000"/>
          <w:sz w:val="32"/>
          <w:szCs w:val="32"/>
        </w:rPr>
        <w:t>日止。如对报告有意见、建议，请联系</w:t>
      </w:r>
      <w:r>
        <w:rPr>
          <w:rFonts w:eastAsia="方正仿宋_GBK"/>
          <w:color w:val="000000"/>
          <w:sz w:val="32"/>
          <w:szCs w:val="32"/>
        </w:rPr>
        <w:t>如皋</w:t>
      </w:r>
      <w:r>
        <w:rPr>
          <w:rFonts w:eastAsia="方正仿宋_GBK" w:hint="eastAsia"/>
          <w:color w:val="000000"/>
          <w:sz w:val="32"/>
          <w:szCs w:val="32"/>
        </w:rPr>
        <w:t>海关办公室（</w:t>
      </w:r>
      <w:r>
        <w:rPr>
          <w:rFonts w:eastAsia="方正仿宋_GBK"/>
          <w:color w:val="000000"/>
          <w:sz w:val="32"/>
          <w:szCs w:val="32"/>
        </w:rPr>
        <w:t>0513-68162019</w:t>
      </w:r>
      <w:r>
        <w:rPr>
          <w:rFonts w:eastAsia="方正仿宋_GBK" w:hint="eastAsia"/>
          <w:color w:val="000000"/>
          <w:sz w:val="32"/>
          <w:szCs w:val="32"/>
        </w:rPr>
        <w:t>）；电子邮箱</w:t>
      </w:r>
      <w:r>
        <w:rPr>
          <w:rFonts w:eastAsia="方正仿宋_GBK"/>
          <w:color w:val="000000"/>
          <w:sz w:val="32"/>
        </w:rPr>
        <w:t>njrghg_zwgk@customs.gov.cn</w:t>
      </w:r>
      <w:r>
        <w:rPr>
          <w:rFonts w:eastAsia="方正仿宋_GBK" w:hint="eastAsia"/>
          <w:color w:val="000000"/>
          <w:sz w:val="32"/>
          <w:szCs w:val="32"/>
        </w:rPr>
        <w:t>）。</w:t>
      </w:r>
    </w:p>
    <w:p>
      <w:pPr>
        <w:pStyle w:val="16"/>
        <w:widowControl/>
        <w:shd w:val="clear" w:color="auto" w:fill="FFFFFF"/>
        <w:adjustRightInd w:val="0"/>
        <w:snapToGrid w:val="0"/>
        <w:spacing w:beforeAutospacing="0" w:afterAutospacing="0" w:line="560" w:lineRule="exact"/>
        <w:ind w:firstLineChars="200" w:firstLine="640"/>
        <w:jc w:val="both"/>
        <w:rPr>
          <w:rFonts w:ascii="方正黑体_GBK" w:eastAsia="方正黑体_GBK" w:cs="楷体_GB2312" w:hint="eastAsia"/>
          <w:bCs/>
          <w:sz w:val="32"/>
          <w:szCs w:val="32"/>
          <w:lang w:bidi="ar-SA"/>
        </w:rPr>
      </w:pPr>
      <w:r>
        <w:rPr>
          <w:rFonts w:ascii="方正黑体_GBK" w:eastAsia="方正黑体_GBK" w:cs="楷体_GB2312" w:hint="eastAsia"/>
          <w:bCs/>
          <w:sz w:val="32"/>
          <w:szCs w:val="32"/>
          <w:shd w:val="clear" w:color="auto" w:fill="FFFFFF"/>
          <w:lang w:bidi="ar-SA"/>
        </w:rPr>
        <w:t>一、总体情况</w:t>
      </w:r>
    </w:p>
    <w:p>
      <w:pPr>
        <w:pStyle w:val="19"/>
        <w:spacing w:line="560" w:lineRule="exact"/>
        <w:ind w:firstLineChars="200" w:firstLine="640"/>
        <w:rPr>
          <w:rFonts w:ascii="方正仿宋_GBK"/>
          <w:szCs w:val="32"/>
          <w:highlight w:val="yellow"/>
        </w:rPr>
      </w:pPr>
      <w:r>
        <w:rPr>
          <w:szCs w:val="32"/>
        </w:rPr>
        <w:t>2025</w:t>
      </w:r>
      <w:r>
        <w:rPr>
          <w:rFonts w:ascii="方正仿宋_GBK" w:hint="eastAsia"/>
          <w:szCs w:val="32"/>
        </w:rPr>
        <w:t>年，</w:t>
      </w:r>
      <w:r>
        <w:rPr>
          <w:rFonts w:ascii="方正仿宋_GBK"/>
          <w:szCs w:val="32"/>
        </w:rPr>
        <w:t>如皋海关深入学习贯彻党的二十届四中全会精神，认真贯彻落实《中华人民共和国政府信息公开条例》，紧紧围绕总署总关工作部署，以政务公开标准化规范化建设为</w:t>
      </w:r>
      <w:r>
        <w:rPr>
          <w:rFonts w:ascii="方正仿宋_GBK" w:hint="eastAsia"/>
          <w:szCs w:val="32"/>
        </w:rPr>
        <w:t>“</w:t>
      </w:r>
      <w:r>
        <w:rPr>
          <w:rFonts w:ascii="方正仿宋_GBK"/>
          <w:szCs w:val="32"/>
        </w:rPr>
        <w:t>小切口</w:t>
      </w:r>
      <w:r>
        <w:rPr>
          <w:rFonts w:ascii="方正仿宋_GBK" w:hint="eastAsia"/>
          <w:szCs w:val="32"/>
        </w:rPr>
        <w:t>”</w:t>
      </w:r>
      <w:r>
        <w:rPr>
          <w:rFonts w:ascii="方正仿宋_GBK"/>
          <w:szCs w:val="32"/>
        </w:rPr>
        <w:t>，不断提升企业群众满意度和获得感。</w:t>
      </w:r>
    </w:p>
    <w:p>
      <w:pPr>
        <w:pStyle w:val="149"/>
        <w:spacing w:line="560" w:lineRule="exact"/>
        <w:ind w:firstLineChars="200" w:firstLine="640"/>
        <w:rPr>
          <w:rFonts w:ascii="方正仿宋_GBK" w:eastAsia="方正仿宋_GBK"/>
          <w:kern w:val="2"/>
          <w:sz w:val="32"/>
          <w:szCs w:val="32"/>
        </w:rPr>
      </w:pPr>
      <w:r>
        <w:rPr>
          <w:rFonts w:ascii="方正楷体_GBK" w:eastAsia="方正楷体_GBK"/>
          <w:szCs w:val="32"/>
        </w:rPr>
        <w:t>（一）强化制度保障，夯实主动公开基础。</w:t>
      </w:r>
    </w:p>
    <w:p>
      <w:pPr>
        <w:pStyle w:val="179"/>
        <w:spacing w:line="560" w:lineRule="exact"/>
        <w:ind w:firstLineChars="200" w:firstLine="640"/>
        <w:rPr>
          <w:rStyle w:val="180Char"/>
          <w:rFonts w:ascii="方正仿宋_GBK" w:eastAsia="方正仿宋_GBK"/>
          <w:spacing w:val="-4"/>
          <w:sz w:val="32"/>
          <w:szCs w:val="32"/>
        </w:rPr>
      </w:pPr>
      <w:r>
        <w:rPr>
          <w:rFonts w:ascii="方正仿宋_GBK" w:eastAsia="方正仿宋_GBK"/>
          <w:kern w:val="2"/>
          <w:sz w:val="32"/>
          <w:szCs w:val="32"/>
        </w:rPr>
        <w:t>对照</w:t>
      </w:r>
      <w:r>
        <w:rPr>
          <w:rFonts w:ascii="方正仿宋_GBK" w:eastAsia="方正仿宋_GBK" w:hint="eastAsia"/>
          <w:kern w:val="2"/>
          <w:sz w:val="32"/>
          <w:szCs w:val="32"/>
        </w:rPr>
        <w:t>《南京海关基层政务公开标准事项目录》</w:t>
      </w:r>
      <w:r>
        <w:rPr>
          <w:rFonts w:ascii="方正仿宋_GBK" w:eastAsia="方正仿宋_GBK"/>
          <w:kern w:val="2"/>
          <w:sz w:val="32"/>
          <w:szCs w:val="32"/>
        </w:rPr>
        <w:t>，第一时间通过各类政务公开渠道做好海关政府信息公开，确保企业和群众</w:t>
      </w:r>
      <w:r>
        <w:rPr>
          <w:rFonts w:ascii="方正仿宋_GBK" w:eastAsia="方正仿宋_GBK" w:hint="eastAsia"/>
          <w:kern w:val="2"/>
          <w:sz w:val="32"/>
          <w:szCs w:val="32"/>
        </w:rPr>
        <w:t>“</w:t>
      </w:r>
      <w:r>
        <w:rPr>
          <w:rFonts w:ascii="方正仿宋_GBK" w:eastAsia="方正仿宋_GBK"/>
          <w:kern w:val="2"/>
          <w:sz w:val="32"/>
          <w:szCs w:val="32"/>
        </w:rPr>
        <w:t>看得清、问得明、办得顺</w:t>
      </w:r>
      <w:r>
        <w:rPr>
          <w:rFonts w:ascii="方正仿宋_GBK" w:eastAsia="方正仿宋_GBK" w:hint="eastAsia"/>
          <w:kern w:val="2"/>
          <w:sz w:val="32"/>
          <w:szCs w:val="32"/>
        </w:rPr>
        <w:t>”</w:t>
      </w:r>
      <w:r>
        <w:rPr>
          <w:rFonts w:ascii="方正仿宋_GBK" w:eastAsia="方正仿宋_GBK"/>
          <w:kern w:val="2"/>
          <w:sz w:val="32"/>
          <w:szCs w:val="32"/>
        </w:rPr>
        <w:t>。持续提升业务现场窗口标准化规范化水平，及时更新政务公开专栏和</w:t>
      </w:r>
      <w:r>
        <w:rPr>
          <w:rFonts w:ascii="方正仿宋_GBK" w:eastAsia="方正仿宋_GBK" w:hint="eastAsia"/>
          <w:sz w:val="32"/>
          <w:szCs w:val="32"/>
        </w:rPr>
        <w:t>政务</w:t>
      </w:r>
      <w:r>
        <w:rPr>
          <w:rFonts w:ascii="方正仿宋_GBK" w:eastAsia="方正仿宋_GBK"/>
          <w:sz w:val="32"/>
          <w:szCs w:val="32"/>
        </w:rPr>
        <w:t>公开</w:t>
      </w:r>
      <w:r>
        <w:rPr>
          <w:rFonts w:ascii="方正仿宋_GBK" w:eastAsia="方正仿宋_GBK" w:hint="eastAsia"/>
          <w:sz w:val="32"/>
          <w:szCs w:val="32"/>
        </w:rPr>
        <w:t>电子屏</w:t>
      </w:r>
      <w:r>
        <w:rPr>
          <w:rStyle w:val="180Char"/>
          <w:rFonts w:ascii="方正仿宋_GBK" w:eastAsia="方正仿宋_GBK"/>
          <w:spacing w:val="-4"/>
          <w:sz w:val="32"/>
          <w:szCs w:val="32"/>
        </w:rPr>
        <w:t>，</w:t>
      </w:r>
      <w:r>
        <w:rPr>
          <w:rStyle w:val="181Char"/>
          <w:rFonts w:ascii="方正仿宋_GBK" w:eastAsia="方正仿宋_GBK" w:hint="eastAsia"/>
          <w:spacing w:val="-4"/>
          <w:sz w:val="32"/>
          <w:szCs w:val="32"/>
        </w:rPr>
        <w:t>及时维护如皋海关政府服务办事指南纸质阅读专区</w:t>
      </w:r>
      <w:r>
        <w:rPr>
          <w:rStyle w:val="181Char"/>
          <w:rFonts w:ascii="方正仿宋_GBK" w:eastAsia="方正仿宋_GBK"/>
          <w:spacing w:val="-4"/>
          <w:sz w:val="32"/>
          <w:szCs w:val="32"/>
        </w:rPr>
        <w:t>并持续优化阅读体验</w:t>
      </w:r>
      <w:r>
        <w:rPr>
          <w:rStyle w:val="181Char"/>
          <w:rFonts w:ascii="方正仿宋_GBK" w:eastAsia="方正仿宋_GBK" w:hint="eastAsia"/>
          <w:spacing w:val="-4"/>
          <w:sz w:val="32"/>
          <w:szCs w:val="32"/>
        </w:rPr>
        <w:t>。</w:t>
      </w:r>
      <w:r>
        <w:rPr>
          <w:rStyle w:val="183Char"/>
          <w:rFonts w:ascii="方正仿宋_GBK"/>
          <w:bCs/>
          <w:spacing w:val="-6"/>
          <w:szCs w:val="32"/>
        </w:rPr>
        <w:t>进一步加强政府信息公开保密审查</w:t>
      </w:r>
      <w:r>
        <w:rPr>
          <w:rStyle w:val="183Char"/>
          <w:rFonts w:ascii="方正仿宋_GBK" w:hint="eastAsia"/>
          <w:bCs/>
          <w:spacing w:val="-6"/>
          <w:szCs w:val="32"/>
        </w:rPr>
        <w:t>，</w:t>
      </w:r>
      <w:r>
        <w:rPr>
          <w:rStyle w:val="183Char"/>
          <w:rFonts w:ascii="方正仿宋_GBK"/>
          <w:bCs/>
          <w:spacing w:val="-6"/>
          <w:szCs w:val="32"/>
        </w:rPr>
        <w:t>按照</w:t>
      </w:r>
      <w:r>
        <w:rPr>
          <w:rStyle w:val="183Char"/>
          <w:rFonts w:ascii="方正仿宋_GBK" w:hint="eastAsia"/>
          <w:bCs/>
          <w:spacing w:val="-6"/>
          <w:szCs w:val="32"/>
        </w:rPr>
        <w:t>“</w:t>
      </w:r>
      <w:r>
        <w:rPr>
          <w:rStyle w:val="183Char"/>
          <w:rFonts w:ascii="方正仿宋_GBK"/>
          <w:bCs/>
          <w:spacing w:val="-6"/>
          <w:szCs w:val="32"/>
        </w:rPr>
        <w:t>先审核、后公开</w:t>
      </w:r>
      <w:r>
        <w:rPr>
          <w:rStyle w:val="183Char"/>
          <w:rFonts w:ascii="方正仿宋_GBK" w:hint="eastAsia"/>
          <w:bCs/>
          <w:spacing w:val="-6"/>
          <w:szCs w:val="32"/>
        </w:rPr>
        <w:t>”“</w:t>
      </w:r>
      <w:r>
        <w:rPr>
          <w:rStyle w:val="183Char"/>
          <w:rFonts w:ascii="方正仿宋_GBK"/>
          <w:bCs/>
          <w:spacing w:val="-6"/>
          <w:szCs w:val="32"/>
        </w:rPr>
        <w:t>谁公开、谁审查、谁负责</w:t>
      </w:r>
      <w:r>
        <w:rPr>
          <w:rStyle w:val="183Char"/>
          <w:rFonts w:ascii="方正仿宋_GBK" w:hint="eastAsia"/>
          <w:bCs/>
          <w:spacing w:val="-6"/>
          <w:szCs w:val="32"/>
        </w:rPr>
        <w:t>”</w:t>
      </w:r>
      <w:r>
        <w:rPr>
          <w:rStyle w:val="183Char"/>
          <w:rFonts w:ascii="方正仿宋_GBK"/>
          <w:bCs/>
          <w:spacing w:val="-6"/>
          <w:szCs w:val="32"/>
        </w:rPr>
        <w:t>的原则，</w:t>
      </w:r>
      <w:r>
        <w:rPr>
          <w:rStyle w:val="184Char"/>
          <w:rFonts w:ascii="方正仿宋_GBK"/>
          <w:bCs/>
          <w:spacing w:val="-6"/>
          <w:szCs w:val="32"/>
        </w:rPr>
        <w:t>明确审查程序和责任，保证信息安全。</w:t>
      </w:r>
    </w:p>
    <w:p>
      <w:pPr>
        <w:pStyle w:val="163"/>
        <w:spacing w:line="560" w:lineRule="exact"/>
        <w:ind w:firstLineChars="200" w:firstLine="640"/>
        <w:rPr>
          <w:rFonts w:ascii="方正楷体_GBK" w:eastAsia="方正楷体_GBK" w:hint="eastAsia"/>
          <w:szCs w:val="32"/>
        </w:rPr>
      </w:pPr>
      <w:r>
        <w:rPr>
          <w:rFonts w:ascii="方正楷体_GBK" w:eastAsia="方正楷体_GBK" w:hint="eastAsia"/>
          <w:szCs w:val="32"/>
        </w:rPr>
        <w:t>（二）聚焦重点领域，提</w:t>
      </w:r>
      <w:r>
        <w:rPr>
          <w:rFonts w:ascii="方正楷体_GBK" w:eastAsia="方正楷体_GBK"/>
          <w:szCs w:val="32"/>
        </w:rPr>
        <w:t>高</w:t>
      </w:r>
      <w:r>
        <w:rPr>
          <w:rFonts w:ascii="方正楷体_GBK" w:eastAsia="方正楷体_GBK" w:hint="eastAsia"/>
          <w:szCs w:val="32"/>
        </w:rPr>
        <w:t>依申请公开</w:t>
      </w:r>
      <w:r>
        <w:rPr>
          <w:rFonts w:ascii="方正楷体_GBK" w:eastAsia="方正楷体_GBK"/>
          <w:szCs w:val="32"/>
        </w:rPr>
        <w:t>效能。</w:t>
      </w:r>
    </w:p>
    <w:p>
      <w:pPr>
        <w:pStyle w:val="174"/>
        <w:spacing w:line="560" w:lineRule="exact"/>
        <w:ind w:firstLineChars="200" w:firstLine="624"/>
        <w:jc w:val="both"/>
        <w:rPr>
          <w:rFonts w:ascii="方正仿宋_GBK" w:eastAsia="方正仿宋_GBK" w:hint="eastAsia"/>
          <w:sz w:val="32"/>
          <w:szCs w:val="32"/>
          <w:highlight w:val="yellow"/>
        </w:rPr>
      </w:pPr>
      <w:r>
        <w:rPr>
          <w:rFonts w:ascii="方正仿宋_GBK" w:eastAsia="方正仿宋_GBK" w:cs="方正仿宋_GBK"/>
          <w:spacing w:val="-4"/>
          <w:sz w:val="32"/>
          <w:szCs w:val="32"/>
          <w:lang w:bidi="ar-SA"/>
        </w:rPr>
        <w:t>重点</w:t>
      </w:r>
      <w:r>
        <w:rPr>
          <w:rFonts w:ascii="方正仿宋_GBK" w:eastAsia="方正仿宋_GBK" w:cs="方正仿宋_GBK" w:hint="eastAsia"/>
          <w:spacing w:val="-4"/>
          <w:sz w:val="32"/>
          <w:szCs w:val="32"/>
          <w:lang w:bidi="ar-SA"/>
        </w:rPr>
        <w:t>加强进口食品领域政府信息依</w:t>
      </w:r>
      <w:r>
        <w:rPr>
          <w:rFonts w:ascii="方正仿宋_GBK" w:eastAsia="方正仿宋_GBK" w:hint="eastAsia"/>
          <w:spacing w:val="-4"/>
          <w:sz w:val="32"/>
          <w:szCs w:val="32"/>
          <w:lang w:bidi="ar-SA"/>
        </w:rPr>
        <w:t>申请</w:t>
      </w:r>
      <w:r>
        <w:rPr>
          <w:rFonts w:ascii="方正仿宋_GBK" w:eastAsia="方正仿宋_GBK" w:cs="方正仿宋_GBK" w:hint="eastAsia"/>
          <w:spacing w:val="-4"/>
          <w:sz w:val="32"/>
          <w:szCs w:val="32"/>
          <w:lang w:bidi="ar-SA"/>
        </w:rPr>
        <w:t>公开业务培训，深化“一会一法一案例”制度，严格公开流程、加强沟通交流、完善答复机制，</w:t>
      </w:r>
      <w:r>
        <w:rPr>
          <w:rStyle w:val="175Char"/>
          <w:rFonts w:ascii="方正仿宋_GBK" w:cs="方正仿宋_GBK" w:hint="eastAsia"/>
          <w:bCs/>
          <w:spacing w:val="-4"/>
          <w:szCs w:val="32"/>
          <w:lang w:bidi="ar-SA"/>
        </w:rPr>
        <w:t>不定期自查政府信息公开时效性、准确性和</w:t>
      </w:r>
      <w:r>
        <w:rPr>
          <w:rStyle w:val="176Char"/>
          <w:rFonts w:ascii="方正仿宋_GBK" w:cs="方正仿宋_GBK" w:hint="eastAsia"/>
          <w:bCs/>
          <w:spacing w:val="-4"/>
          <w:szCs w:val="32"/>
          <w:lang w:bidi="ar-SA"/>
        </w:rPr>
        <w:t>信息公开发布审查制度执行情况。</w:t>
      </w:r>
      <w:r>
        <w:rPr>
          <w:rFonts w:ascii="Times New Roman" w:eastAsia="方正仿宋_GBK" w:hAnsi="Times New Roman" w:hint="eastAsia"/>
          <w:sz w:val="32"/>
          <w:szCs w:val="32"/>
          <w:lang w:bidi="ar-SA"/>
        </w:rPr>
        <w:t>2025</w:t>
      </w:r>
      <w:r>
        <w:rPr>
          <w:rFonts w:ascii="方正仿宋_GBK" w:eastAsia="方正仿宋_GBK" w:cs="方正仿宋_GBK" w:hint="eastAsia"/>
          <w:spacing w:val="-4"/>
          <w:sz w:val="32"/>
          <w:szCs w:val="32"/>
          <w:lang w:bidi="ar-SA"/>
        </w:rPr>
        <w:t>年，我关新收到政府信息公开申请</w:t>
      </w:r>
      <w:r>
        <w:rPr>
          <w:rFonts w:ascii="Times New Roman" w:eastAsia="方正仿宋_GBK" w:hAnsi="Times New Roman" w:hint="eastAsia"/>
          <w:sz w:val="32"/>
          <w:szCs w:val="32"/>
        </w:rPr>
        <w:t>7</w:t>
      </w:r>
      <w:r>
        <w:rPr>
          <w:rFonts w:ascii="方正仿宋_GBK" w:eastAsia="方正仿宋_GBK" w:cs="方正仿宋_GBK" w:hint="eastAsia"/>
          <w:spacing w:val="-4"/>
          <w:sz w:val="32"/>
          <w:szCs w:val="32"/>
          <w:lang w:bidi="ar-SA"/>
        </w:rPr>
        <w:t>件，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上年结转政府信息公开申请数量</w:t>
      </w:r>
      <w:r>
        <w:rPr>
          <w:rFonts w:ascii="Times New Roman" w:eastAsia="方正仿宋_GBK" w:hAnsi="Times New Roman" w:hint="eastAsia"/>
          <w:sz w:val="32"/>
          <w:szCs w:val="32"/>
        </w:rPr>
        <w:t>5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件，</w:t>
      </w:r>
      <w:r>
        <w:rPr>
          <w:rFonts w:ascii="方正仿宋_GBK" w:eastAsia="方正仿宋_GBK" w:cs="方正仿宋_GBK" w:hint="eastAsia"/>
          <w:spacing w:val="-4"/>
          <w:sz w:val="32"/>
          <w:szCs w:val="32"/>
          <w:lang w:bidi="ar-SA"/>
        </w:rPr>
        <w:t>其中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予以公</w:t>
      </w:r>
      <w:r>
        <w:rPr>
          <w:rFonts w:ascii="方正仿宋_GBK" w:eastAsia="方正仿宋_GBK" w:cs="方正仿宋_GBK" w:hint="eastAsia"/>
          <w:spacing w:val="-4"/>
          <w:sz w:val="32"/>
          <w:szCs w:val="32"/>
          <w:lang w:bidi="ar-SA"/>
        </w:rPr>
        <w:t>开</w:t>
      </w:r>
      <w:r>
        <w:rPr>
          <w:rFonts w:ascii="Times New Roman" w:eastAsia="方正仿宋_GBK" w:hAnsi="Times New Roman" w:hint="eastAsia"/>
          <w:sz w:val="32"/>
          <w:szCs w:val="32"/>
          <w:lang w:bidi="ar-SA"/>
        </w:rPr>
        <w:t>1</w:t>
      </w:r>
      <w:r>
        <w:rPr>
          <w:rFonts w:ascii="方正仿宋_GBK" w:eastAsia="方正仿宋_GBK" w:cs="方正仿宋_GBK" w:hint="eastAsia"/>
          <w:spacing w:val="-4"/>
          <w:sz w:val="32"/>
          <w:szCs w:val="32"/>
          <w:lang w:bidi="ar-SA"/>
        </w:rPr>
        <w:t>件、部分公开</w:t>
      </w:r>
      <w:r>
        <w:rPr>
          <w:rFonts w:ascii="Times New Roman" w:eastAsia="方正仿宋_GBK" w:hAnsi="Times New Roman" w:hint="eastAsia"/>
          <w:sz w:val="32"/>
          <w:szCs w:val="32"/>
        </w:rPr>
        <w:t>7</w:t>
      </w:r>
      <w:r>
        <w:rPr>
          <w:rFonts w:ascii="方正仿宋_GBK" w:eastAsia="方正仿宋_GBK" w:cs="方正仿宋_GBK" w:hint="eastAsia"/>
          <w:spacing w:val="-4"/>
          <w:sz w:val="32"/>
          <w:szCs w:val="32"/>
          <w:lang w:bidi="ar-SA"/>
        </w:rPr>
        <w:t>件、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不掌握相关政府信息</w:t>
      </w:r>
      <w:r>
        <w:rPr>
          <w:rFonts w:ascii="Times New Roman" w:eastAsia="方正仿宋_GBK" w:hAnsi="Times New Roman" w:hint="eastAsia"/>
          <w:sz w:val="32"/>
          <w:szCs w:val="32"/>
        </w:rPr>
        <w:t>2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件、</w:t>
      </w:r>
      <w:r>
        <w:rPr>
          <w:rFonts w:ascii="方正仿宋_GBK" w:eastAsia="方正仿宋_GBK" w:cs="方正仿宋_GBK" w:hint="eastAsia"/>
          <w:spacing w:val="-4"/>
          <w:sz w:val="32"/>
          <w:szCs w:val="32"/>
          <w:lang w:bidi="ar-SA"/>
        </w:rPr>
        <w:t>没有现成信息需要另行制作</w:t>
      </w:r>
      <w:r>
        <w:rPr>
          <w:rFonts w:ascii="Times New Roman" w:eastAsia="方正仿宋_GBK" w:hAnsi="Times New Roman" w:hint="eastAsia"/>
          <w:sz w:val="32"/>
          <w:szCs w:val="32"/>
          <w:lang w:bidi="ar-SA"/>
        </w:rPr>
        <w:t>1</w:t>
      </w:r>
      <w:r>
        <w:rPr>
          <w:rFonts w:ascii="方正仿宋_GBK" w:eastAsia="方正仿宋_GBK" w:cs="方正仿宋_GBK" w:hint="eastAsia"/>
          <w:spacing w:val="-4"/>
          <w:sz w:val="32"/>
          <w:szCs w:val="32"/>
          <w:lang w:bidi="ar-SA"/>
        </w:rPr>
        <w:t>件、转下年度继续办理</w:t>
      </w:r>
      <w:r>
        <w:rPr>
          <w:rFonts w:ascii="Times New Roman" w:eastAsia="方正仿宋_GBK" w:hAnsi="Times New Roman" w:hint="eastAsia"/>
          <w:sz w:val="32"/>
          <w:szCs w:val="32"/>
          <w:lang w:bidi="ar-SA"/>
        </w:rPr>
        <w:t>1</w:t>
      </w:r>
      <w:r>
        <w:rPr>
          <w:rFonts w:ascii="方正仿宋_GBK" w:eastAsia="方正仿宋_GBK" w:cs="方正仿宋_GBK" w:hint="eastAsia"/>
          <w:spacing w:val="-4"/>
          <w:sz w:val="32"/>
          <w:szCs w:val="32"/>
          <w:lang w:bidi="ar-SA"/>
        </w:rPr>
        <w:t>件。</w:t>
      </w:r>
      <w:r>
        <w:rPr>
          <w:rFonts w:ascii="Times New Roman" w:eastAsia="方正仿宋_GBK" w:hAnsi="Times New Roman" w:hint="eastAsia"/>
          <w:sz w:val="32"/>
          <w:szCs w:val="32"/>
          <w:lang w:bidi="ar-SA"/>
        </w:rPr>
        <w:t>2025</w:t>
      </w:r>
      <w:r>
        <w:rPr>
          <w:rFonts w:ascii="方正仿宋_GBK" w:eastAsia="方正仿宋_GBK" w:cs="方正仿宋_GBK" w:hint="eastAsia"/>
          <w:spacing w:val="-4"/>
          <w:sz w:val="32"/>
          <w:szCs w:val="32"/>
          <w:lang w:bidi="ar-SA"/>
        </w:rPr>
        <w:t>年，我关共收到因政府信息公开引起的行政复议</w:t>
      </w:r>
      <w:r>
        <w:rPr>
          <w:rFonts w:ascii="Times New Roman" w:eastAsia="方正仿宋_GBK" w:hAnsi="Times New Roman" w:hint="eastAsia"/>
          <w:sz w:val="32"/>
          <w:szCs w:val="32"/>
          <w:lang w:bidi="ar-SA"/>
        </w:rPr>
        <w:t>1</w:t>
      </w:r>
      <w:r>
        <w:rPr>
          <w:rFonts w:ascii="方正仿宋_GBK" w:eastAsia="方正仿宋_GBK" w:cs="方正仿宋_GBK" w:hint="eastAsia"/>
          <w:spacing w:val="-4"/>
          <w:sz w:val="32"/>
          <w:szCs w:val="32"/>
          <w:lang w:bidi="ar-SA"/>
        </w:rPr>
        <w:t>起，结果维持。</w:t>
      </w:r>
    </w:p>
    <w:p>
      <w:pPr>
        <w:pStyle w:val="19"/>
        <w:spacing w:line="560" w:lineRule="exact"/>
        <w:ind w:firstLineChars="200" w:firstLine="640"/>
        <w:rPr>
          <w:rFonts w:ascii="方正楷体_GBK" w:eastAsia="方正楷体_GBK"/>
          <w:szCs w:val="32"/>
        </w:rPr>
      </w:pPr>
      <w:r>
        <w:rPr>
          <w:rFonts w:ascii="方正楷体_GBK" w:eastAsia="方正楷体_GBK" w:hint="eastAsia"/>
          <w:szCs w:val="32"/>
        </w:rPr>
        <w:t>（三）</w:t>
      </w:r>
      <w:r>
        <w:rPr>
          <w:rFonts w:ascii="方正楷体_GBK" w:eastAsia="方正楷体_GBK"/>
          <w:szCs w:val="32"/>
          <w:lang w:bidi="ar-SA"/>
        </w:rPr>
        <w:t>深化关企业互动，增强政策服务实效</w:t>
      </w:r>
      <w:r>
        <w:rPr>
          <w:rFonts w:ascii="方正楷体_GBK" w:eastAsia="方正楷体_GBK" w:hint="eastAsia"/>
          <w:szCs w:val="32"/>
        </w:rPr>
        <w:t>。</w:t>
      </w:r>
    </w:p>
    <w:p>
      <w:pPr>
        <w:pStyle w:val="194"/>
        <w:spacing w:line="560" w:lineRule="exact"/>
        <w:ind w:firstLineChars="200" w:firstLine="624"/>
        <w:rPr>
          <w:rFonts w:ascii="方正仿宋_GBK" w:cs="方正仿宋_GBK" w:hint="eastAsia"/>
          <w:spacing w:val="-4"/>
          <w:szCs w:val="32"/>
        </w:rPr>
      </w:pPr>
      <w:r>
        <w:rPr>
          <w:rFonts w:ascii="方正仿宋_GBK" w:cs="方正仿宋_GBK" w:hint="eastAsia"/>
          <w:spacing w:val="-4"/>
          <w:szCs w:val="32"/>
        </w:rPr>
        <w:t>围绕企业群众关心的重要政策和热点问题，采取关长接待日、新闻发布会、政策宣讲会等形式，第一时间向企业、公众宣讲最新海关政策。</w:t>
      </w:r>
      <w:r>
        <w:rPr>
          <w:rStyle w:val="195Char"/>
          <w:rFonts w:ascii="方正仿宋_GBK" w:cs="方正仿宋_GBK" w:hint="eastAsia"/>
          <w:spacing w:val="-4"/>
          <w:szCs w:val="32"/>
          <w:lang w:bidi="ar-SA"/>
        </w:rPr>
        <w:t>做好政务服务大厅意见收集箱、政务公开邮箱、如皋市</w:t>
      </w:r>
      <w:r>
        <w:rPr>
          <w:rStyle w:val="195Char"/>
          <w:spacing w:val="-4"/>
          <w:szCs w:val="32"/>
        </w:rPr>
        <w:t>12345</w:t>
      </w:r>
      <w:r>
        <w:rPr>
          <w:rStyle w:val="195Char"/>
          <w:rFonts w:ascii="方正仿宋_GBK" w:cs="方正仿宋_GBK" w:hint="eastAsia"/>
          <w:spacing w:val="-4"/>
          <w:szCs w:val="32"/>
          <w:lang w:bidi="ar-SA"/>
        </w:rPr>
        <w:t>政务服务便民热线等维护工作，确保联系渠道畅通</w:t>
      </w:r>
      <w:r>
        <w:rPr>
          <w:rStyle w:val="195Char"/>
          <w:rFonts w:ascii="方正仿宋_GBK" w:cs="方正仿宋_GBK"/>
          <w:spacing w:val="-4"/>
          <w:szCs w:val="32"/>
          <w:lang w:bidi="ar-SA"/>
        </w:rPr>
        <w:t>。</w:t>
      </w:r>
      <w:r>
        <w:rPr>
          <w:spacing w:val="-4"/>
          <w:szCs w:val="32"/>
        </w:rPr>
        <w:t>2025</w:t>
      </w:r>
      <w:r>
        <w:rPr>
          <w:rFonts w:ascii="方正仿宋_GBK" w:cs="方正仿宋_GBK"/>
          <w:spacing w:val="-4"/>
          <w:szCs w:val="32"/>
        </w:rPr>
        <w:t>年共组织线下集中政策宣讲</w:t>
      </w:r>
      <w:r>
        <w:rPr>
          <w:spacing w:val="-4"/>
          <w:szCs w:val="32"/>
        </w:rPr>
        <w:t>8</w:t>
      </w:r>
      <w:r>
        <w:rPr>
          <w:rFonts w:ascii="方正仿宋_GBK" w:cs="方正仿宋_GBK"/>
          <w:spacing w:val="-4"/>
          <w:szCs w:val="32"/>
        </w:rPr>
        <w:t>次，上门开展企业调研和政策宣讲活动</w:t>
      </w:r>
      <w:r>
        <w:rPr>
          <w:spacing w:val="-4"/>
          <w:szCs w:val="32"/>
        </w:rPr>
        <w:t>21</w:t>
      </w:r>
      <w:r>
        <w:rPr>
          <w:rFonts w:ascii="方正仿宋_GBK" w:cs="方正仿宋_GBK"/>
          <w:spacing w:val="-4"/>
          <w:szCs w:val="32"/>
        </w:rPr>
        <w:t>次，通过</w:t>
      </w:r>
      <w:r>
        <w:rPr>
          <w:rFonts w:ascii="方正仿宋_GBK" w:cs="方正仿宋_GBK" w:hint="eastAsia"/>
          <w:spacing w:val="-4"/>
          <w:szCs w:val="32"/>
        </w:rPr>
        <w:t>“</w:t>
      </w:r>
      <w:r>
        <w:rPr>
          <w:rFonts w:ascii="方正仿宋_GBK" w:cs="方正仿宋_GBK"/>
          <w:spacing w:val="-4"/>
          <w:szCs w:val="32"/>
        </w:rPr>
        <w:t>关长送政策上门</w:t>
      </w:r>
      <w:r>
        <w:rPr>
          <w:rFonts w:ascii="方正仿宋_GBK" w:cs="方正仿宋_GBK" w:hint="eastAsia"/>
          <w:spacing w:val="-4"/>
          <w:szCs w:val="32"/>
        </w:rPr>
        <w:t>”“</w:t>
      </w:r>
      <w:r>
        <w:rPr>
          <w:rFonts w:ascii="方正仿宋_GBK" w:cs="方正仿宋_GBK"/>
          <w:spacing w:val="-4"/>
          <w:szCs w:val="32"/>
        </w:rPr>
        <w:t>我进企业换角色</w:t>
      </w:r>
      <w:r>
        <w:rPr>
          <w:rFonts w:ascii="方正仿宋_GBK" w:cs="方正仿宋_GBK" w:hint="eastAsia"/>
          <w:spacing w:val="-4"/>
          <w:szCs w:val="32"/>
        </w:rPr>
        <w:t>”</w:t>
      </w:r>
      <w:r>
        <w:rPr>
          <w:rFonts w:ascii="方正仿宋_GBK" w:cs="方正仿宋_GBK"/>
          <w:spacing w:val="-4"/>
          <w:szCs w:val="32"/>
        </w:rPr>
        <w:t>、国门安全教育、普法宣传、企业座谈会等形式，听取意见建议，增进理解支持，推动问题化解。</w:t>
      </w:r>
    </w:p>
    <w:p>
      <w:pPr>
        <w:pStyle w:val="30"/>
        <w:adjustRightInd w:val="0"/>
        <w:snapToGrid w:val="0"/>
        <w:ind w:firstLineChars="200" w:firstLine="624"/>
        <w:rPr>
          <w:rFonts w:ascii="方正黑体_GBK" w:eastAsia="方正黑体_GBK" w:cs="楷体_GB2312" w:hint="eastAsia"/>
          <w:bCs/>
          <w:szCs w:val="32"/>
          <w:shd w:val="clear" w:color="auto" w:fill="FFFFFF"/>
          <w:lang w:bidi="ar-SA"/>
        </w:rPr>
      </w:pPr>
      <w:r>
        <w:rPr>
          <w:rFonts w:ascii="方正黑体_GBK" w:eastAsia="方正黑体_GBK" w:cs="楷体_GB2312" w:hint="eastAsia"/>
          <w:bCs/>
          <w:szCs w:val="32"/>
          <w:shd w:val="clear" w:color="auto" w:fill="FFFFFF"/>
          <w:lang w:bidi="ar-SA"/>
        </w:rPr>
        <w:t>二、主动公开政府信息情况</w:t>
      </w:r>
    </w:p>
    <w:tbl>
      <w:tblPr>
        <w:jc w:val="center"/>
        <w:tblW w:w="89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20"/>
        <w:gridCol w:w="2183"/>
        <w:gridCol w:w="1936"/>
        <w:gridCol w:w="2156"/>
      </w:tblGrid>
      <w:tr>
        <w:trPr>
          <w:trHeight w:val="495"/>
        </w:trPr>
        <w:tc>
          <w:tcPr>
            <w:tcW w:w="89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第二十条第（一）项</w:t>
            </w:r>
          </w:p>
        </w:tc>
      </w:tr>
      <w:tr>
        <w:trPr>
          <w:trHeight w:val="68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信息内容</w:t>
            </w:r>
          </w:p>
        </w:tc>
        <w:tc>
          <w:tcPr>
            <w:tcW w:w="21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本年</w:t>
            </w:r>
            <w:r>
              <w:rPr>
                <w:kern w:val="0"/>
                <w:sz w:val="24"/>
                <w:szCs w:val="24"/>
              </w:rPr>
              <w:t>制发件数</w:t>
            </w:r>
          </w:p>
        </w:tc>
        <w:tc>
          <w:tcPr>
            <w:tcW w:w="19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本年废止件</w:t>
            </w:r>
            <w:r>
              <w:rPr>
                <w:kern w:val="0"/>
                <w:sz w:val="24"/>
                <w:szCs w:val="24"/>
              </w:rPr>
              <w:t>数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3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现行有效件数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规章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行政规范性文件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rPr>
          <w:trHeight w:val="435"/>
        </w:trPr>
        <w:tc>
          <w:tcPr>
            <w:tcW w:w="8995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  <w:tl2br w:val="nil"/>
              <w:tr2bl w:val="nil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第二十条第（五）项</w:t>
            </w:r>
          </w:p>
        </w:tc>
      </w:tr>
      <w:tr>
        <w:trPr>
          <w:trHeight w:val="680"/>
        </w:trPr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信息内容</w:t>
            </w:r>
          </w:p>
        </w:tc>
        <w:tc>
          <w:tcPr>
            <w:tcW w:w="6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2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本年处理决定数量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行政许可</w:t>
            </w:r>
          </w:p>
        </w:tc>
        <w:tc>
          <w:tcPr>
            <w:tcW w:w="6275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3"/>
              <w:jc w:val="center"/>
              <w:rPr>
                <w:rFonts w:eastAsia="方正仿宋_GBK"/>
                <w:sz w:val="24"/>
                <w:szCs w:val="24"/>
                <w:lang w:bidi="ar-SA"/>
              </w:rPr>
            </w:pPr>
            <w:r>
              <w:rPr>
                <w:rFonts w:eastAsia="方正仿宋_GBK"/>
                <w:sz w:val="24"/>
                <w:szCs w:val="24"/>
                <w:lang w:bidi="ar-SA"/>
              </w:rPr>
              <w:t>4</w:t>
            </w:r>
          </w:p>
        </w:tc>
      </w:tr>
      <w:tr>
        <w:trPr>
          <w:trHeight w:val="406"/>
        </w:trPr>
        <w:tc>
          <w:tcPr>
            <w:tcW w:w="89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第二十条第（六）项</w:t>
            </w:r>
          </w:p>
        </w:tc>
      </w:tr>
      <w:tr>
        <w:trPr>
          <w:trHeight w:val="68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信息内容</w:t>
            </w:r>
          </w:p>
        </w:tc>
        <w:tc>
          <w:tcPr>
            <w:tcW w:w="627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本年处理决定数量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行政处罚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 w:cs="宋体"/>
                <w:sz w:val="24"/>
                <w:szCs w:val="24"/>
                <w:lang w:bidi="ar-SA"/>
              </w:rPr>
            </w:pPr>
            <w:r>
              <w:rPr>
                <w:rFonts w:eastAsia="方正仿宋_GBK" w:cs="宋体"/>
                <w:sz w:val="24"/>
                <w:szCs w:val="24"/>
                <w:lang w:bidi="ar-SA"/>
              </w:rPr>
              <w:t>27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行政强制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5"/>
              <w:jc w:val="center"/>
              <w:rPr>
                <w:rFonts w:eastAsia="方正仿宋_GBK" w:cs="宋体"/>
                <w:sz w:val="24"/>
                <w:szCs w:val="24"/>
                <w:lang w:bidi="ar-SA"/>
              </w:rPr>
            </w:pPr>
            <w:r>
              <w:rPr>
                <w:rFonts w:eastAsia="方正仿宋_GBK" w:cs="宋体"/>
                <w:sz w:val="24"/>
                <w:szCs w:val="24"/>
                <w:lang w:bidi="ar-SA"/>
              </w:rPr>
              <w:t>6</w:t>
            </w:r>
            <w:bookmarkStart w:id="1" w:name="_GoBack"/>
            <w:bookmarkEnd w:id="1"/>
          </w:p>
        </w:tc>
      </w:tr>
      <w:tr>
        <w:trPr>
          <w:trHeight w:val="474"/>
        </w:trPr>
        <w:tc>
          <w:tcPr>
            <w:tcW w:w="89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第二十条第（八）项</w:t>
            </w:r>
          </w:p>
        </w:tc>
      </w:tr>
      <w:tr>
        <w:trPr>
          <w:trHeight w:val="68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信息内容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6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本年收费金额（单位：万元）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adjustRightInd w:val="0"/>
              <w:snapToGrid w:val="0"/>
              <w:spacing w:line="260" w:lineRule="exact"/>
              <w:jc w:val="center"/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行政事业性收费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  <w:lang w:bidi="ar-SA"/>
              </w:rPr>
            </w:pPr>
            <w:r>
              <w:rPr>
                <w:rFonts w:eastAsia="方正仿宋_GBK"/>
                <w:sz w:val="24"/>
                <w:szCs w:val="24"/>
                <w:lang w:bidi="ar-SA"/>
              </w:rPr>
              <w:t>0</w:t>
            </w:r>
          </w:p>
        </w:tc>
      </w:tr>
    </w:tbl>
    <w:p>
      <w:pPr>
        <w:pStyle w:val="37"/>
        <w:tabs>
          <w:tab w:val="center" w:pos="4153"/>
          <w:tab w:val="right" w:pos="8306"/>
        </w:tabs>
      </w:pPr>
    </w:p>
    <w:p>
      <w:pPr>
        <w:pStyle w:val="38"/>
        <w:widowControl/>
        <w:shd w:val="clear" w:color="auto" w:fill="FFFFFF"/>
        <w:adjustRightInd w:val="0"/>
        <w:snapToGrid w:val="0"/>
        <w:spacing w:beforeAutospacing="0" w:afterLines="50" w:after="218" w:afterAutospacing="0" w:line="560" w:lineRule="exact"/>
        <w:ind w:firstLineChars="200" w:firstLine="640"/>
        <w:jc w:val="both"/>
        <w:rPr>
          <w:rFonts w:ascii="方正黑体_GBK" w:eastAsia="方正黑体_GBK" w:cs="楷体_GB2312" w:hint="eastAsia"/>
          <w:bCs/>
          <w:sz w:val="32"/>
          <w:szCs w:val="32"/>
          <w:shd w:val="clear" w:color="auto" w:fill="FFFFFF"/>
          <w:lang w:bidi="ar-SA"/>
        </w:rPr>
      </w:pPr>
      <w:r>
        <w:rPr>
          <w:rFonts w:ascii="方正黑体_GBK" w:eastAsia="方正黑体_GBK" w:cs="楷体_GB2312" w:hint="eastAsia"/>
          <w:bCs/>
          <w:sz w:val="32"/>
          <w:szCs w:val="32"/>
          <w:shd w:val="clear" w:color="auto" w:fill="FFFFFF"/>
          <w:lang w:bidi="ar-SA"/>
        </w:rPr>
        <w:t>三、收到和处理政府信息公开申请情况</w:t>
      </w:r>
    </w:p>
    <w:tbl>
      <w:tblPr>
        <w:jc w:val="center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6"/>
        <w:gridCol w:w="936"/>
        <w:gridCol w:w="2670"/>
        <w:gridCol w:w="635"/>
        <w:gridCol w:w="675"/>
        <w:gridCol w:w="750"/>
        <w:gridCol w:w="765"/>
        <w:gridCol w:w="765"/>
        <w:gridCol w:w="497"/>
        <w:gridCol w:w="682"/>
      </w:tblGrid>
      <w:tr>
        <w:trPr>
          <w:tblHeader/>
        </w:trPr>
        <w:tc>
          <w:tcPr>
            <w:tcW w:w="4302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  <w:lang w:bidi="ar-SA"/>
              </w:rPr>
              <w:t>（本列数据的勾稽关系为：第一项加第二项之和，等于第三项加第四项之和）</w:t>
            </w:r>
          </w:p>
        </w:tc>
        <w:tc>
          <w:tcPr>
            <w:tcW w:w="476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  <w:lang w:bidi="ar-SA"/>
              </w:rPr>
              <w:t>申请人情况</w:t>
            </w:r>
          </w:p>
        </w:tc>
      </w:tr>
      <w:tr>
        <w:trPr>
          <w:tblHeader/>
        </w:trPr>
        <w:tc>
          <w:tcPr>
            <w:tcW w:w="430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3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  <w:lang w:bidi="ar-SA"/>
              </w:rPr>
              <w:t>自然人</w:t>
            </w:r>
          </w:p>
        </w:tc>
        <w:tc>
          <w:tcPr>
            <w:tcW w:w="3452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  <w:lang w:bidi="ar-SA"/>
              </w:rPr>
              <w:t>法人或其他组织</w:t>
            </w:r>
          </w:p>
        </w:tc>
        <w:tc>
          <w:tcPr>
            <w:tcW w:w="68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  <w:lang w:bidi="ar-SA"/>
              </w:rPr>
              <w:t>总计</w:t>
            </w:r>
          </w:p>
        </w:tc>
      </w:tr>
      <w:tr>
        <w:trPr>
          <w:trHeight w:val="649"/>
          <w:tblHeader/>
        </w:trPr>
        <w:tc>
          <w:tcPr>
            <w:tcW w:w="430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3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  <w:lang w:bidi="ar-SA"/>
              </w:rPr>
              <w:t>商业企业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  <w:lang w:bidi="ar-SA"/>
              </w:rPr>
              <w:t>科研机构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  <w:lang w:bidi="ar-SA"/>
              </w:rPr>
              <w:t>社会公益组织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  <w:lang w:bidi="ar-SA"/>
              </w:rPr>
              <w:t>法律服务机构</w:t>
            </w:r>
          </w:p>
        </w:tc>
        <w:tc>
          <w:tcPr>
            <w:tcW w:w="4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  <w:lang w:bidi="ar-SA"/>
              </w:rPr>
              <w:t>其他</w:t>
            </w:r>
          </w:p>
        </w:tc>
        <w:tc>
          <w:tcPr>
            <w:tcW w:w="682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</w:tr>
      <w:tr>
        <w:tc>
          <w:tcPr>
            <w:tcW w:w="43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>
            <w:pPr>
              <w:pStyle w:val="31"/>
              <w:widowControl/>
              <w:jc w:val="left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一、本年新收政府信息公开申请数量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7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7</w:t>
            </w:r>
          </w:p>
        </w:tc>
      </w:tr>
      <w:tr>
        <w:tc>
          <w:tcPr>
            <w:tcW w:w="43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>
            <w:pPr>
              <w:pStyle w:val="31"/>
              <w:widowControl/>
              <w:jc w:val="left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二、上年结转政府信息公开申请数量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5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5</w:t>
            </w:r>
          </w:p>
        </w:tc>
      </w:tr>
      <w:tr>
        <w:tc>
          <w:tcPr>
            <w:tcW w:w="69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三、本年度办理结果</w:t>
            </w:r>
          </w:p>
        </w:tc>
        <w:tc>
          <w:tcPr>
            <w:tcW w:w="3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lef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（一）予以公开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2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1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3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lef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（二）部分公开（区分处理的，只计这一情形，不计其他情形）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7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7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7"/>
              <w:jc w:val="center"/>
            </w:pPr>
            <w:r>
              <w:rPr>
                <w:rFonts w:eastAsia="方正仿宋_GBK"/>
                <w:sz w:val="24"/>
                <w:szCs w:val="24"/>
              </w:rPr>
              <w:t>7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（三）不予公开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rPr>
                <w:sz w:val="24"/>
                <w:szCs w:val="24"/>
              </w:rPr>
            </w:pPr>
            <w:r>
              <w:rPr>
                <w:rFonts w:eastAsia="楷体"/>
                <w:kern w:val="0"/>
                <w:sz w:val="24"/>
                <w:szCs w:val="24"/>
                <w:lang w:bidi="ar-SA"/>
              </w:rPr>
              <w:t>1</w:t>
            </w: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.属于国家秘密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5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5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7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7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rPr>
                <w:sz w:val="24"/>
                <w:szCs w:val="24"/>
              </w:rPr>
            </w:pPr>
            <w:r>
              <w:rPr>
                <w:rFonts w:eastAsia="楷体"/>
                <w:kern w:val="0"/>
                <w:sz w:val="24"/>
                <w:szCs w:val="24"/>
                <w:lang w:bidi="ar-SA"/>
              </w:rPr>
              <w:t>2</w:t>
            </w: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.其他法律行政法规禁止公开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52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5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5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5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7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7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rPr>
                <w:sz w:val="24"/>
                <w:szCs w:val="24"/>
              </w:rPr>
            </w:pPr>
            <w:r>
              <w:rPr>
                <w:rFonts w:eastAsia="楷体"/>
                <w:kern w:val="0"/>
                <w:sz w:val="24"/>
                <w:szCs w:val="24"/>
                <w:lang w:bidi="ar-SA"/>
              </w:rPr>
              <w:t>3</w:t>
            </w: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.危及“三安全一稳定”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5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57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5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5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7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7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rPr>
                <w:sz w:val="24"/>
                <w:szCs w:val="24"/>
              </w:rPr>
            </w:pPr>
            <w:r>
              <w:rPr>
                <w:rFonts w:eastAsia="楷体"/>
                <w:kern w:val="0"/>
                <w:sz w:val="24"/>
                <w:szCs w:val="24"/>
                <w:lang w:bidi="ar-SA"/>
              </w:rPr>
              <w:t>4</w:t>
            </w: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.保护第三方合法权益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6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6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62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6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7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7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rPr>
                <w:sz w:val="24"/>
                <w:szCs w:val="24"/>
              </w:rPr>
            </w:pPr>
            <w:r>
              <w:rPr>
                <w:rFonts w:eastAsia="楷体"/>
                <w:kern w:val="0"/>
                <w:sz w:val="24"/>
                <w:szCs w:val="24"/>
                <w:lang w:bidi="ar-SA"/>
              </w:rPr>
              <w:t>5</w:t>
            </w: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.属于三类内部事务信息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6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6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6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67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7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7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rPr>
                <w:sz w:val="24"/>
                <w:szCs w:val="24"/>
              </w:rPr>
            </w:pPr>
            <w:r>
              <w:rPr>
                <w:rFonts w:eastAsia="楷体"/>
                <w:kern w:val="0"/>
                <w:sz w:val="24"/>
                <w:szCs w:val="24"/>
                <w:lang w:bidi="ar-SA"/>
              </w:rPr>
              <w:t>6</w:t>
            </w: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.属于四类过程性信息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6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6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7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7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7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7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rPr>
                <w:sz w:val="24"/>
                <w:szCs w:val="24"/>
              </w:rPr>
            </w:pPr>
            <w:r>
              <w:rPr>
                <w:rFonts w:eastAsia="楷体"/>
                <w:kern w:val="0"/>
                <w:sz w:val="24"/>
                <w:szCs w:val="24"/>
                <w:lang w:bidi="ar-SA"/>
              </w:rPr>
              <w:t>7</w:t>
            </w: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.属于行政执法案卷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72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7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7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7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7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7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rPr>
                <w:sz w:val="24"/>
                <w:szCs w:val="24"/>
              </w:rPr>
            </w:pPr>
            <w:r>
              <w:rPr>
                <w:rFonts w:eastAsia="楷体"/>
                <w:kern w:val="0"/>
                <w:sz w:val="24"/>
                <w:szCs w:val="24"/>
                <w:lang w:bidi="ar-SA"/>
              </w:rPr>
              <w:t>8</w:t>
            </w: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.属于行政查询事项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7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77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7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7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7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7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（四）无法提供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rPr>
                <w:sz w:val="24"/>
                <w:szCs w:val="24"/>
              </w:rPr>
            </w:pPr>
            <w:r>
              <w:rPr>
                <w:rFonts w:eastAsia="楷体"/>
                <w:kern w:val="0"/>
                <w:sz w:val="24"/>
                <w:szCs w:val="24"/>
                <w:lang w:bidi="ar-SA"/>
              </w:rPr>
              <w:t>1</w:t>
            </w: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.本机关不掌握相关政府信息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8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8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82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8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2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rPr>
                <w:sz w:val="24"/>
                <w:szCs w:val="24"/>
              </w:rPr>
            </w:pPr>
            <w:r>
              <w:rPr>
                <w:rFonts w:eastAsia="楷体"/>
                <w:kern w:val="0"/>
                <w:sz w:val="24"/>
                <w:szCs w:val="24"/>
                <w:lang w:bidi="ar-SA"/>
              </w:rPr>
              <w:t>2</w:t>
            </w: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.没有现成信息需要另行制作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8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8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8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87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7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7"/>
              <w:jc w:val="center"/>
            </w:pPr>
            <w:r>
              <w:rPr>
                <w:rFonts w:eastAsia="方正仿宋_GBK"/>
                <w:sz w:val="24"/>
                <w:szCs w:val="24"/>
              </w:rPr>
              <w:t>1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rPr>
                <w:sz w:val="24"/>
                <w:szCs w:val="24"/>
              </w:rPr>
            </w:pPr>
            <w:r>
              <w:rPr>
                <w:rFonts w:eastAsia="楷体"/>
                <w:kern w:val="0"/>
                <w:sz w:val="24"/>
                <w:szCs w:val="24"/>
                <w:lang w:bidi="ar-SA"/>
              </w:rPr>
              <w:t>3</w:t>
            </w: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.补正后申请内容仍不明确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8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8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7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7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（五）不予处理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rPr>
                <w:sz w:val="24"/>
                <w:szCs w:val="24"/>
              </w:rPr>
            </w:pPr>
            <w:r>
              <w:rPr>
                <w:rFonts w:eastAsia="楷体"/>
                <w:kern w:val="0"/>
                <w:sz w:val="24"/>
                <w:szCs w:val="24"/>
                <w:lang w:bidi="ar-SA"/>
              </w:rPr>
              <w:t>1</w:t>
            </w: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.信访举报投诉类申请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7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7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rPr>
                <w:sz w:val="24"/>
                <w:szCs w:val="24"/>
              </w:rPr>
            </w:pPr>
            <w:r>
              <w:rPr>
                <w:rFonts w:eastAsia="楷体"/>
                <w:kern w:val="0"/>
                <w:sz w:val="24"/>
                <w:szCs w:val="24"/>
                <w:lang w:bidi="ar-SA"/>
              </w:rPr>
              <w:t>2</w:t>
            </w: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.重复申请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7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7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7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rPr>
                <w:sz w:val="24"/>
                <w:szCs w:val="24"/>
              </w:rPr>
            </w:pPr>
            <w:r>
              <w:rPr>
                <w:rFonts w:eastAsia="楷体"/>
                <w:kern w:val="0"/>
                <w:sz w:val="24"/>
                <w:szCs w:val="24"/>
                <w:lang w:bidi="ar-SA"/>
              </w:rPr>
              <w:t>3</w:t>
            </w: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.要求提供公开出版物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0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0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02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0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7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7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rPr>
          <w:trHeight w:val="81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rPr>
                <w:sz w:val="24"/>
                <w:szCs w:val="24"/>
              </w:rPr>
            </w:pPr>
            <w:r>
              <w:rPr>
                <w:rFonts w:eastAsia="楷体"/>
                <w:kern w:val="0"/>
                <w:sz w:val="24"/>
                <w:szCs w:val="24"/>
                <w:lang w:bidi="ar-SA"/>
              </w:rPr>
              <w:t>4</w:t>
            </w: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.无正当理由大量反复申请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0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0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0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07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7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7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rPr>
                <w:sz w:val="24"/>
                <w:szCs w:val="24"/>
              </w:rPr>
            </w:pPr>
            <w:r>
              <w:rPr>
                <w:rFonts w:eastAsia="楷体"/>
                <w:kern w:val="0"/>
                <w:sz w:val="24"/>
                <w:szCs w:val="24"/>
                <w:lang w:bidi="ar-SA"/>
              </w:rPr>
              <w:t>5</w:t>
            </w: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.要求行政机关确认或重新出具已获取信息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0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0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7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7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rPr>
          <w:trHeight w:val="567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（六）其他处理</w:t>
            </w:r>
          </w:p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</w:tcPr>
          <w:p>
            <w:pPr>
              <w:pStyle w:val="31"/>
              <w:widowControl/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</w:pPr>
            <w:r>
              <w:rPr>
                <w:rFonts w:eastAsia="楷体"/>
                <w:kern w:val="0"/>
                <w:sz w:val="24"/>
                <w:szCs w:val="24"/>
                <w:lang w:bidi="ar-SA"/>
              </w:rPr>
              <w:t>1</w:t>
            </w: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.申请人无正当理由逾期不补正、行政机关不再处理其政府信息公开申请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2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7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7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rPr>
          <w:trHeight w:val="567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</w:tcPr>
          <w:p>
            <w:pPr>
              <w:pStyle w:val="31"/>
              <w:widowControl/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</w:pPr>
            <w:r>
              <w:rPr>
                <w:rFonts w:eastAsia="楷体"/>
                <w:kern w:val="0"/>
                <w:sz w:val="24"/>
                <w:szCs w:val="24"/>
                <w:lang w:bidi="ar-SA"/>
              </w:rPr>
              <w:t>2</w:t>
            </w: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.申请人逾期未按收费通知要求缴纳费用、行政机关不再处理其政府信息公开申请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1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17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1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1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47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47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rPr>
          <w:trHeight w:val="567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</w:tcPr>
          <w:p>
            <w:pPr>
              <w:pStyle w:val="31"/>
              <w:widowControl/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</w:pPr>
            <w:r>
              <w:rPr>
                <w:rFonts w:eastAsia="楷体"/>
                <w:kern w:val="0"/>
                <w:sz w:val="24"/>
                <w:szCs w:val="24"/>
                <w:lang w:bidi="ar-SA"/>
              </w:rPr>
              <w:t>3</w:t>
            </w: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.咨询事项，指引咨询渠道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2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2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22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2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47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47"/>
              <w:jc w:val="center"/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rPr>
          <w:trHeight w:val="567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</w:tcPr>
          <w:p>
            <w:pPr>
              <w:pStyle w:val="31"/>
              <w:widowControl/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</w:pPr>
            <w:r>
              <w:rPr>
                <w:rFonts w:eastAsia="楷体"/>
                <w:kern w:val="0"/>
                <w:sz w:val="24"/>
                <w:szCs w:val="24"/>
                <w:lang w:bidi="ar-SA"/>
              </w:rPr>
              <w:t>4</w:t>
            </w: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.申请人撤销申请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2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2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2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27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3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（七）总计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11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11</w:t>
            </w:r>
          </w:p>
        </w:tc>
      </w:tr>
      <w:tr>
        <w:tc>
          <w:tcPr>
            <w:tcW w:w="43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left"/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四、结转下年度继续办理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2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1</w:t>
            </w:r>
          </w:p>
        </w:tc>
      </w:tr>
    </w:tbl>
    <w:p>
      <w:pPr>
        <w:pStyle w:val="38"/>
        <w:widowControl/>
        <w:shd w:val="clear" w:color="auto" w:fill="FFFFFF"/>
        <w:spacing w:beforeLines="50" w:before="218" w:beforeAutospacing="0" w:after="120" w:afterAutospacing="0" w:line="560" w:lineRule="exact"/>
        <w:ind w:firstLineChars="200" w:firstLine="640"/>
        <w:jc w:val="both"/>
        <w:rPr>
          <w:rFonts w:ascii="方正黑体_GBK" w:eastAsia="方正黑体_GBK" w:cs="楷体_GB2312" w:hint="eastAsia"/>
          <w:bCs/>
          <w:sz w:val="32"/>
          <w:szCs w:val="32"/>
          <w:shd w:val="clear" w:color="auto" w:fill="FFFFFF"/>
          <w:lang w:bidi="ar-SA"/>
        </w:rPr>
      </w:pPr>
      <w:r>
        <w:rPr>
          <w:rFonts w:ascii="方正黑体_GBK" w:eastAsia="方正黑体_GBK" w:cs="楷体_GB2312" w:hint="eastAsia"/>
          <w:bCs/>
          <w:sz w:val="32"/>
          <w:szCs w:val="32"/>
          <w:shd w:val="clear" w:color="auto" w:fill="FFFFFF"/>
          <w:lang w:bidi="ar-SA"/>
        </w:rPr>
        <w:t>四、政府信息公开行政复议、行政诉讼情况</w:t>
      </w:r>
    </w:p>
    <w:tbl>
      <w:tblPr>
        <w:jc w:val="center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>
        <w:tc>
          <w:tcPr>
            <w:tcW w:w="307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行政诉讼</w:t>
            </w:r>
          </w:p>
        </w:tc>
      </w:tr>
      <w:tr>
        <w:tc>
          <w:tcPr>
            <w:tcW w:w="60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复议后起诉</w:t>
            </w:r>
          </w:p>
        </w:tc>
      </w:tr>
      <w:tr>
        <w:tc>
          <w:tcPr>
            <w:tcW w:w="60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0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0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0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5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结果纠正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其他结果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尚未审结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总计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结果维持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结果纠正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其他结果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尚未审结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总计</w:t>
            </w:r>
          </w:p>
        </w:tc>
      </w:tr>
      <w:tr>
        <w:trPr>
          <w:trHeight w:val="862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1"/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0</w:t>
            </w:r>
          </w:p>
        </w:tc>
      </w:tr>
    </w:tbl>
    <w:p>
      <w:pPr>
        <w:pStyle w:val="16"/>
        <w:widowControl/>
        <w:shd w:val="clear" w:color="auto" w:fill="FFFFFF"/>
        <w:spacing w:beforeAutospacing="0" w:afterAutospacing="0" w:line="560" w:lineRule="exact"/>
        <w:ind w:firstLineChars="200" w:firstLine="640"/>
        <w:jc w:val="both"/>
        <w:rPr>
          <w:rFonts w:ascii="方正黑体_GBK" w:eastAsia="方正黑体_GBK" w:cs="楷体_GB2312" w:hint="eastAsia"/>
          <w:bCs/>
          <w:sz w:val="32"/>
          <w:szCs w:val="32"/>
          <w:shd w:val="clear" w:color="auto" w:fill="FFFFFF"/>
          <w:lang w:bidi="ar-SA"/>
        </w:rPr>
      </w:pPr>
      <w:r>
        <w:rPr>
          <w:rFonts w:ascii="方正黑体_GBK" w:eastAsia="方正黑体_GBK" w:cs="楷体_GB2312" w:hint="eastAsia"/>
          <w:bCs/>
          <w:sz w:val="32"/>
          <w:szCs w:val="32"/>
          <w:shd w:val="clear" w:color="auto" w:fill="FFFFFF"/>
          <w:lang w:bidi="ar-SA"/>
        </w:rPr>
        <w:t>五、存在的主要问题及改进情况</w:t>
      </w:r>
    </w:p>
    <w:p>
      <w:pPr>
        <w:pStyle w:val="144"/>
        <w:adjustRightInd w:val="0"/>
        <w:snapToGrid w:val="0"/>
        <w:ind w:firstLineChars="200" w:firstLine="624"/>
        <w:rPr>
          <w:rStyle w:val="137Char"/>
          <w:rFonts w:ascii="方正仿宋_GBK" w:cs="方正仿宋_GBK"/>
          <w:bCs/>
          <w:szCs w:val="32"/>
          <w:lang w:bidi="ar-SA"/>
        </w:rPr>
      </w:pPr>
      <w:r>
        <w:rPr>
          <w:rFonts w:ascii="方正楷体_GBK" w:eastAsia="方正楷体_GBK" w:hint="eastAsia"/>
          <w:b/>
          <w:bCs/>
        </w:rPr>
        <w:t>（一）202</w:t>
      </w:r>
      <w:r>
        <w:rPr>
          <w:rFonts w:ascii="方正楷体_GBK" w:eastAsia="方正楷体_GBK"/>
          <w:b/>
          <w:bCs/>
        </w:rPr>
        <w:t>4</w:t>
      </w:r>
      <w:r>
        <w:rPr>
          <w:rFonts w:ascii="方正楷体_GBK" w:eastAsia="方正楷体_GBK" w:hint="eastAsia"/>
          <w:b/>
          <w:bCs/>
        </w:rPr>
        <w:t>年年报中所提问题整改情况。</w:t>
      </w:r>
      <w:r>
        <w:rPr>
          <w:rStyle w:val="137Char"/>
          <w:bCs/>
          <w:szCs w:val="32"/>
        </w:rPr>
        <w:t>针对2024年提出的</w:t>
      </w:r>
      <w:r>
        <w:rPr>
          <w:rStyle w:val="137Char"/>
          <w:rFonts w:hint="eastAsia"/>
          <w:bCs/>
          <w:szCs w:val="32"/>
        </w:rPr>
        <w:t>“</w:t>
      </w:r>
      <w:r>
        <w:rPr>
          <w:rStyle w:val="145Char"/>
          <w:rFonts w:ascii="方正仿宋_GBK" w:eastAsia="方正仿宋_GBK" w:hint="eastAsia"/>
          <w:bCs/>
          <w:sz w:val="32"/>
          <w:szCs w:val="32"/>
        </w:rPr>
        <w:t>政府信息公开申请数量大幅增加，</w:t>
      </w:r>
      <w:r>
        <w:rPr>
          <w:szCs w:val="32"/>
        </w:rPr>
        <w:t>依申请公开事项办理</w:t>
      </w:r>
      <w:r>
        <w:t>规范性、准确性还有进一步提升空间</w:t>
      </w:r>
      <w:r>
        <w:rPr>
          <w:rStyle w:val="137Char"/>
          <w:rFonts w:ascii="方正仿宋_GBK" w:cs="方正仿宋_GBK" w:hint="eastAsia"/>
          <w:bCs/>
          <w:szCs w:val="32"/>
          <w:lang w:bidi="ar-SA"/>
        </w:rPr>
        <w:t>”的问题，</w:t>
      </w:r>
      <w:r>
        <w:rPr>
          <w:rStyle w:val="137Char"/>
          <w:rFonts w:ascii="方正仿宋_GBK" w:cs="方正仿宋_GBK"/>
          <w:bCs/>
          <w:szCs w:val="32"/>
          <w:lang w:bidi="ar-SA"/>
        </w:rPr>
        <w:t>我关</w:t>
      </w:r>
      <w:r>
        <w:rPr>
          <w:rFonts w:ascii="方正仿宋_GBK" w:eastAsia="方正仿宋_GBK" w:cs="方正仿宋_GBK"/>
          <w:spacing w:val="-4"/>
          <w:sz w:val="32"/>
          <w:szCs w:val="32"/>
          <w:lang w:bidi="ar-SA"/>
        </w:rPr>
        <w:t>聚焦</w:t>
      </w:r>
      <w:r>
        <w:rPr>
          <w:rFonts w:ascii="方正仿宋_GBK" w:eastAsia="方正仿宋_GBK" w:cs="方正仿宋_GBK" w:hint="eastAsia"/>
          <w:spacing w:val="-4"/>
          <w:sz w:val="32"/>
          <w:szCs w:val="32"/>
          <w:lang w:bidi="ar-SA"/>
        </w:rPr>
        <w:t>进口食品领域政府信息公开</w:t>
      </w:r>
      <w:r>
        <w:rPr>
          <w:rStyle w:val="137Char"/>
          <w:rFonts w:ascii="方正仿宋_GBK" w:cs="方正仿宋_GBK"/>
          <w:bCs/>
          <w:szCs w:val="32"/>
          <w:lang w:bidi="ar-SA"/>
        </w:rPr>
        <w:t>，加强跨科室联动，强化综合分析研判，严格规范答复程序，不断提升服务意识，同时</w:t>
      </w:r>
      <w:r>
        <w:rPr>
          <w:rStyle w:val="196Char"/>
          <w:rFonts w:ascii="方正仿宋_GBK" w:cs="方正仿宋_GBK" w:hint="eastAsia"/>
          <w:bCs/>
          <w:spacing w:val="-4"/>
          <w:szCs w:val="32"/>
          <w:lang w:bidi="ar-SA"/>
        </w:rPr>
        <w:t>不定期自查政府信息公开时效性、准确性和</w:t>
      </w:r>
      <w:r>
        <w:rPr>
          <w:rStyle w:val="197Char"/>
          <w:rFonts w:ascii="方正仿宋_GBK" w:cs="方正仿宋_GBK" w:hint="eastAsia"/>
          <w:bCs/>
          <w:spacing w:val="-4"/>
          <w:szCs w:val="32"/>
          <w:lang w:bidi="ar-SA"/>
        </w:rPr>
        <w:t>信息公开发布审查制度执行情况</w:t>
      </w:r>
      <w:r>
        <w:rPr>
          <w:rStyle w:val="197Char"/>
          <w:rFonts w:ascii="方正仿宋_GBK" w:cs="方正仿宋_GBK"/>
          <w:bCs/>
          <w:spacing w:val="-4"/>
          <w:szCs w:val="32"/>
          <w:lang w:bidi="ar-SA"/>
        </w:rPr>
        <w:t>，</w:t>
      </w:r>
      <w:r>
        <w:rPr>
          <w:szCs w:val="32"/>
        </w:rPr>
        <w:t>依申请公开事项办理</w:t>
      </w:r>
      <w:r>
        <w:t>规范性、准确性有了较大提升</w:t>
      </w:r>
      <w:r>
        <w:rPr>
          <w:rStyle w:val="197Char"/>
          <w:rFonts w:ascii="方正仿宋_GBK" w:cs="方正仿宋_GBK"/>
          <w:bCs/>
          <w:spacing w:val="-4"/>
          <w:szCs w:val="32"/>
          <w:lang w:bidi="ar-SA"/>
        </w:rPr>
        <w:t>。</w:t>
      </w:r>
    </w:p>
    <w:p>
      <w:pPr>
        <w:pStyle w:val="141"/>
        <w:adjustRightInd w:val="0"/>
        <w:snapToGrid w:val="0"/>
        <w:ind w:firstLineChars="200" w:firstLine="624"/>
      </w:pPr>
      <w:r>
        <w:rPr>
          <w:rFonts w:ascii="方正楷体_GBK" w:eastAsia="方正楷体_GBK" w:hint="eastAsia"/>
          <w:b/>
          <w:bCs/>
        </w:rPr>
        <w:t>（二）目前存在问题。</w:t>
      </w:r>
      <w:r>
        <w:t>政策解读与推动的精准性、通俗性不足，与企业和群众</w:t>
      </w:r>
      <w:r>
        <w:rPr>
          <w:rFonts w:hint="eastAsia"/>
        </w:rPr>
        <w:t>“</w:t>
      </w:r>
      <w:r>
        <w:t>刚需</w:t>
      </w:r>
      <w:r>
        <w:rPr>
          <w:rFonts w:hint="eastAsia"/>
        </w:rPr>
        <w:t>”</w:t>
      </w:r>
      <w:r>
        <w:t>结合不够紧密。</w:t>
      </w:r>
    </w:p>
    <w:p>
      <w:pPr>
        <w:pStyle w:val="16"/>
        <w:widowControl/>
        <w:shd w:val="clear" w:color="auto" w:fill="FFFFFF"/>
        <w:spacing w:beforeAutospacing="0" w:afterAutospacing="0" w:line="560" w:lineRule="exact"/>
        <w:ind w:firstLineChars="200" w:firstLine="640"/>
        <w:jc w:val="both"/>
        <w:rPr>
          <w:rFonts w:ascii="方正黑体_GBK" w:eastAsia="方正黑体_GBK" w:cs="楷体_GB2312" w:hint="eastAsia"/>
          <w:bCs/>
          <w:sz w:val="32"/>
          <w:szCs w:val="32"/>
          <w:shd w:val="clear" w:color="auto" w:fill="FFFFFF"/>
          <w:lang w:bidi="ar-SA"/>
        </w:rPr>
      </w:pPr>
      <w:r>
        <w:rPr>
          <w:rFonts w:ascii="方正黑体_GBK" w:eastAsia="方正黑体_GBK" w:cs="楷体_GB2312" w:hint="eastAsia"/>
          <w:bCs/>
          <w:sz w:val="32"/>
          <w:szCs w:val="32"/>
          <w:shd w:val="clear" w:color="auto" w:fill="FFFFFF"/>
          <w:lang w:bidi="ar-SA"/>
        </w:rPr>
        <w:t>六、其他需要报告的事项</w:t>
      </w:r>
      <w:bookmarkEnd w:id="0"/>
    </w:p>
    <w:p>
      <w:pPr>
        <w:pStyle w:val="143"/>
        <w:adjustRightInd w:val="0"/>
        <w:snapToGrid w:val="0"/>
        <w:ind w:firstLineChars="200" w:firstLine="624"/>
      </w:pPr>
      <w:r>
        <w:t>如皋海关2025年无收取信息处理费情况。</w:t>
      </w:r>
    </w:p>
    <w:p>
      <w:pPr>
        <w:rPr>
          <w:rFonts w:ascii="宋体" w:hAnsi="宋体"/>
        </w:rPr>
      </w:pPr>
    </w:p>
    <w:sectPr>
      <w:pgSz w:w="11907" w:h="16840"/>
      <w:pgMar w:top="1440" w:right="1474" w:bottom="1440" w:left="1588" w:header="851" w:footer="992" w:gutter="0"/>
      <w:docGrid w:type="lines" w:linePitch="435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楷体_GB2312">
    <w:altName w:val="楷体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方正楷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华文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altName w:val="方正楷体_GBK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Arial">
    <w:altName w:val="DejaVu Sans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华文细黑"/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bestFit" w:percent="110"/>
  <w:doNotDisplayPageBoundaries/>
  <w:displayBackgroundShape/>
  <w:bordersDoNotSurroundHeader/>
  <w:bordersDoNotSurroundFooter/>
  <w:trackRevisions/>
  <w:defaultTabStop w:val="420"/>
  <w:drawingGridHorizontalSpacing w:val="160"/>
  <w:drawingGridVerticalSpacing w:val="217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toc 8"/>
    <w:basedOn w:val="0"/>
    <w:autoRedefine/>
    <w:next w:val="0"/>
    <w:pPr>
      <w:ind w:left="2940"/>
    </w:pPr>
  </w:style>
  <w:style w:type="paragraph" w:styleId="16">
    <w:name w:val="Normal (Web)"/>
    <w:pPr>
      <w:widowControl w:val="0"/>
      <w:spacing w:beforeAutospacing="1" w:afterAutospacing="1"/>
    </w:pPr>
    <w:rPr>
      <w:rFonts w:ascii="Times New Roman" w:eastAsia="宋体" w:cs="Times New Roman" w:hAnsi="Times New Roman"/>
      <w:sz w:val="24"/>
      <w:szCs w:val="30"/>
      <w:lang w:val="en-US" w:eastAsia="zh-CN" w:bidi="ar-SA"/>
    </w:rPr>
  </w:style>
  <w:style w:type="paragraph" w:customStyle="1" w:styleId="17">
    <w:name w:val="样式 36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8"/>
      <w:lang w:val="en-US" w:eastAsia="zh-CN" w:bidi="ar-SA"/>
    </w:rPr>
  </w:style>
  <w:style w:type="paragraph" w:customStyle="1" w:styleId="18">
    <w:name w:val="样式 4 小四"/>
    <w:next w:val="134"/>
    <w:pPr>
      <w:widowControl w:val="0"/>
      <w:spacing w:beforeAutospacing="1" w:afterAutospacing="1"/>
    </w:pPr>
    <w:rPr>
      <w:rFonts w:ascii="Times New Roman" w:eastAsia="宋体" w:cs="Times New Roman" w:hAnsi="Times New Roman"/>
      <w:sz w:val="24"/>
      <w:szCs w:val="30"/>
      <w:lang w:val="en-US" w:eastAsia="zh-CN" w:bidi="ar-SA"/>
    </w:rPr>
  </w:style>
  <w:style w:type="paragraph" w:customStyle="1" w:styleId="19">
    <w:name w:val="样式 3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0">
    <w:name w:val="样式 41 三号"/>
    <w:next w:val="136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1">
    <w:name w:val="样式 51 三号"/>
    <w:next w:val="138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2">
    <w:name w:val="样式 13 小四"/>
    <w:rPr>
      <w:rFonts w:ascii="宋体" w:eastAsia="宋体" w:cs="Times New Roman"/>
      <w:color w:val="000000"/>
      <w:sz w:val="24"/>
      <w:szCs w:val="21"/>
      <w:lang w:val="en-US" w:eastAsia="zh-CN" w:bidi="ar-SA"/>
    </w:rPr>
  </w:style>
  <w:style w:type="paragraph" w:customStyle="1" w:styleId="23">
    <w:name w:val="样式 62 三号"/>
    <w:next w:val="141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4">
    <w:name w:val="样式 60 三号"/>
    <w:next w:val="140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5">
    <w:name w:val="样式 55 三号"/>
    <w:next w:val="139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6">
    <w:name w:val="样式 66 三号"/>
    <w:next w:val="143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7">
    <w:name w:val="样式 10 小四"/>
    <w:next w:val="142"/>
    <w:pPr>
      <w:widowControl w:val="0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28">
    <w:name w:val="样式 8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9">
    <w:name w:val="样式 6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0">
    <w:name w:val="样式 40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0"/>
      <w:lang w:val="en-US" w:eastAsia="zh-CN" w:bidi="ar-SA"/>
    </w:rPr>
  </w:style>
  <w:style w:type="paragraph" w:customStyle="1" w:styleId="31">
    <w:name w:val="样式 155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2">
    <w:name w:val="样式 156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3">
    <w:name w:val="样式 157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4">
    <w:name w:val="样式 158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5">
    <w:name w:val="样式 159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6">
    <w:name w:val="样式 160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7">
    <w:name w:val="样式 小五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eastAsia="方正仿宋_GBK" w:cs="Times New Roman" w:hAnsi="Times New Roman"/>
      <w:kern w:val="2"/>
      <w:sz w:val="18"/>
      <w:szCs w:val="18"/>
      <w:lang w:val="en-US" w:eastAsia="zh-CN" w:bidi="ar-SA"/>
    </w:rPr>
  </w:style>
  <w:style w:type="paragraph" w:customStyle="1" w:styleId="38">
    <w:name w:val="样式 5 小四"/>
    <w:pPr>
      <w:widowControl w:val="0"/>
      <w:spacing w:beforeAutospacing="1" w:afterAutospacing="1"/>
    </w:pPr>
    <w:rPr>
      <w:rFonts w:ascii="Times New Roman" w:eastAsia="宋体" w:cs="Times New Roman" w:hAnsi="Times New Roman"/>
      <w:sz w:val="24"/>
      <w:szCs w:val="30"/>
      <w:lang w:val="en-US" w:eastAsia="zh-CN" w:bidi="ar-SA"/>
    </w:rPr>
  </w:style>
  <w:style w:type="paragraph" w:customStyle="1" w:styleId="39">
    <w:name w:val="样式 161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40">
    <w:name w:val="样式 162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41">
    <w:name w:val="样式 163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42">
    <w:name w:val="样式 164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43">
    <w:name w:val="样式 165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44">
    <w:name w:val="样式 166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45">
    <w:name w:val="样式 167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46">
    <w:name w:val="样式 168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47">
    <w:name w:val="样式 4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48">
    <w:name w:val="样式 169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49">
    <w:name w:val="样式 170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50">
    <w:name w:val="样式 171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51">
    <w:name w:val="样式 172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52">
    <w:name w:val="样式 173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53">
    <w:name w:val="样式 174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54">
    <w:name w:val="样式 175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55">
    <w:name w:val="样式 176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56">
    <w:name w:val="样式 177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57">
    <w:name w:val="样式 178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58">
    <w:name w:val="样式 179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59">
    <w:name w:val="样式 180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60">
    <w:name w:val="样式 181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61">
    <w:name w:val="样式 182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62">
    <w:name w:val="样式 183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63">
    <w:name w:val="样式 184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64">
    <w:name w:val="样式 185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65">
    <w:name w:val="样式 186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66">
    <w:name w:val="样式 187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67">
    <w:name w:val="样式 188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68">
    <w:name w:val="样式 189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69">
    <w:name w:val="样式 190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70">
    <w:name w:val="样式 191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71">
    <w:name w:val="样式 192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72">
    <w:name w:val="样式 193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73">
    <w:name w:val="样式 194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74">
    <w:name w:val="样式 195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75">
    <w:name w:val="样式 196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76">
    <w:name w:val="样式 197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77">
    <w:name w:val="样式 198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78">
    <w:name w:val="样式 199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79">
    <w:name w:val="样式 200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80">
    <w:name w:val="样式 201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81">
    <w:name w:val="样式 202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82">
    <w:name w:val="样式 203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83">
    <w:name w:val="样式 204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84">
    <w:name w:val="样式 205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85">
    <w:name w:val="样式 206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86">
    <w:name w:val="样式 207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87">
    <w:name w:val="样式 208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88">
    <w:name w:val="样式 209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89">
    <w:name w:val="样式 210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90">
    <w:name w:val="样式 211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91">
    <w:name w:val="样式 212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92">
    <w:name w:val="样式 213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93">
    <w:name w:val="样式 214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94">
    <w:name w:val="样式 215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95">
    <w:name w:val="样式 216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96">
    <w:name w:val="样式 217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97">
    <w:name w:val="样式 218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98">
    <w:name w:val="样式 219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99">
    <w:name w:val="样式 220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00">
    <w:name w:val="样式 221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01">
    <w:name w:val="样式 222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02">
    <w:name w:val="样式 223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03">
    <w:name w:val="样式 224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04">
    <w:name w:val="样式 225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05">
    <w:name w:val="样式 226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06">
    <w:name w:val="样式 227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07">
    <w:name w:val="样式 228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08">
    <w:name w:val="样式 229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09">
    <w:name w:val="样式 230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10">
    <w:name w:val="样式 231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11">
    <w:name w:val="样式 232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12">
    <w:name w:val="样式 233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13">
    <w:name w:val="样式 234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14">
    <w:name w:val="样式 235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15">
    <w:name w:val="样式 236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16">
    <w:name w:val="样式 237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17">
    <w:name w:val="样式 238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18">
    <w:name w:val="样式 239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19">
    <w:name w:val="样式 240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20">
    <w:name w:val="样式 241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21">
    <w:name w:val="样式 242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22">
    <w:name w:val="样式 243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23">
    <w:name w:val="样式 244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24">
    <w:name w:val="样式 245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25">
    <w:name w:val="样式 246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26">
    <w:name w:val="样式 247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27">
    <w:name w:val="样式 248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28">
    <w:name w:val="样式 249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29">
    <w:name w:val="样式 250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30">
    <w:name w:val="样式 251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31">
    <w:name w:val="样式 252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32">
    <w:name w:val="样式 253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33">
    <w:name w:val="样式 254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34">
    <w:name w:val="样式 255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35">
    <w:name w:val="样式 256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36">
    <w:name w:val="样式 46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0"/>
      <w:lang w:val="en-US" w:eastAsia="zh-CN" w:bidi="ar-SA"/>
    </w:rPr>
  </w:style>
  <w:style w:type="paragraph" w:customStyle="1" w:styleId="137">
    <w:name w:val="样式 47 三号"/>
    <w:link w:val="137Char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character" w:customStyle="1" w:styleId="137Char">
    <w:name w:val="样式 47 三号 Char"/>
    <w:basedOn w:val="10"/>
    <w:link w:val="137"/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38">
    <w:name w:val="样式 4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39">
    <w:name w:val="样式 4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40">
    <w:name w:val="样式 7 小四"/>
    <w:rPr>
      <w:rFonts w:ascii="宋体" w:eastAsia="宋体" w:cs="Times New Roman"/>
      <w:color w:val="000000"/>
      <w:sz w:val="24"/>
      <w:szCs w:val="21"/>
      <w:lang w:val="en-US" w:eastAsia="zh-CN" w:bidi="ar-SA"/>
    </w:rPr>
  </w:style>
  <w:style w:type="paragraph" w:customStyle="1" w:styleId="141">
    <w:name w:val="样式 13 三号"/>
    <w:next w:val="15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0"/>
      <w:lang w:val="en-US" w:eastAsia="zh-CN" w:bidi="ar-SA"/>
    </w:rPr>
  </w:style>
  <w:style w:type="paragraph" w:customStyle="1" w:styleId="142">
    <w:name w:val="样式 8 小四"/>
    <w:rPr>
      <w:rFonts w:ascii="宋体" w:eastAsia="宋体" w:cs="Times New Roman"/>
      <w:color w:val="000000"/>
      <w:sz w:val="24"/>
      <w:szCs w:val="21"/>
      <w:lang w:val="en-US" w:eastAsia="zh-CN" w:bidi="ar-SA"/>
    </w:rPr>
  </w:style>
  <w:style w:type="paragraph" w:customStyle="1" w:styleId="143">
    <w:name w:val="样式 54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0"/>
      <w:lang w:val="en-US" w:eastAsia="zh-CN" w:bidi="ar-SA"/>
    </w:rPr>
  </w:style>
  <w:style w:type="paragraph" w:customStyle="1" w:styleId="144">
    <w:name w:val="样式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0"/>
      <w:lang w:val="en-US" w:eastAsia="zh-CN" w:bidi="ar-SA"/>
    </w:rPr>
  </w:style>
  <w:style w:type="paragraph" w:customStyle="1" w:styleId="145">
    <w:name w:val="样式 小四"/>
    <w:link w:val="145Char"/>
    <w:rPr>
      <w:rFonts w:ascii="宋体" w:eastAsia="宋体" w:cs="Times New Roman"/>
      <w:color w:val="000000"/>
      <w:sz w:val="24"/>
      <w:szCs w:val="21"/>
      <w:lang w:val="en-US" w:eastAsia="zh-CN" w:bidi="ar-SA"/>
    </w:rPr>
  </w:style>
  <w:style w:type="character" w:customStyle="1" w:styleId="145Char">
    <w:name w:val="样式 小四 Char"/>
    <w:basedOn w:val="10"/>
    <w:link w:val="145"/>
    <w:rPr>
      <w:rFonts w:ascii="宋体" w:eastAsia="宋体" w:cs="Times New Roman"/>
      <w:color w:val="000000"/>
      <w:sz w:val="24"/>
      <w:szCs w:val="21"/>
      <w:lang w:val="en-US" w:eastAsia="zh-CN" w:bidi="ar-SA"/>
    </w:rPr>
  </w:style>
  <w:style w:type="paragraph" w:customStyle="1" w:styleId="146">
    <w:name w:val="样式 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47">
    <w:name w:val="样式 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48">
    <w:name w:val="样式 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49">
    <w:name w:val="样式 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50">
    <w:name w:val="样式 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51">
    <w:name w:val="样式 1 小四"/>
    <w:rPr>
      <w:rFonts w:ascii="宋体" w:eastAsia="宋体" w:cs="Times New Roman"/>
      <w:color w:val="000000"/>
      <w:sz w:val="24"/>
      <w:szCs w:val="21"/>
      <w:lang w:val="en-US" w:eastAsia="zh-CN" w:bidi="ar-SA"/>
    </w:rPr>
  </w:style>
  <w:style w:type="paragraph" w:customStyle="1" w:styleId="152">
    <w:name w:val="样式 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53">
    <w:name w:val="样式 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54">
    <w:name w:val="样式 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55">
    <w:name w:val="样式 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56">
    <w:name w:val="样式 1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57">
    <w:name w:val="样式 2 小四"/>
    <w:rPr>
      <w:rFonts w:ascii="宋体" w:eastAsia="宋体" w:cs="Times New Roman"/>
      <w:color w:val="000000"/>
      <w:sz w:val="24"/>
      <w:szCs w:val="21"/>
      <w:lang w:val="en-US" w:eastAsia="zh-CN" w:bidi="ar-SA"/>
    </w:rPr>
  </w:style>
  <w:style w:type="paragraph" w:customStyle="1" w:styleId="158">
    <w:name w:val="样式 1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59">
    <w:name w:val="样式 1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60">
    <w:name w:val="样式 1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61">
    <w:name w:val="样式 1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62">
    <w:name w:val="样式 1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63">
    <w:name w:val="样式 1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64">
    <w:name w:val="样式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65">
    <w:name w:val="样式 1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66">
    <w:name w:val="样式 2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67">
    <w:name w:val="样式 1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68">
    <w:name w:val="样式 1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69">
    <w:name w:val="样式 2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70">
    <w:name w:val="样式 2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71">
    <w:name w:val="样式 2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72">
    <w:name w:val="样式 2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73">
    <w:name w:val="样式 2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74">
    <w:name w:val="样式 3 小四"/>
    <w:pPr>
      <w:widowControl w:val="0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75">
    <w:name w:val="样式 25 三号"/>
    <w:link w:val="175Char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character" w:customStyle="1" w:styleId="175Char">
    <w:name w:val="样式 25 三号 Char"/>
    <w:basedOn w:val="10"/>
    <w:link w:val="175"/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76">
    <w:name w:val="样式 26 三号"/>
    <w:link w:val="176Char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character" w:customStyle="1" w:styleId="176Char">
    <w:name w:val="样式 26 三号 Char"/>
    <w:basedOn w:val="10"/>
    <w:link w:val="176"/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77">
    <w:name w:val="样式 2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78">
    <w:name w:val="样式 2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79">
    <w:name w:val="样式 2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80">
    <w:name w:val="样式 6 小四"/>
    <w:link w:val="180Char"/>
    <w:rPr>
      <w:rFonts w:ascii="宋体" w:eastAsia="宋体" w:cs="Times New Roman"/>
      <w:color w:val="000000"/>
      <w:sz w:val="24"/>
      <w:szCs w:val="21"/>
      <w:lang w:val="en-US" w:eastAsia="zh-CN" w:bidi="ar-SA"/>
    </w:rPr>
  </w:style>
  <w:style w:type="character" w:customStyle="1" w:styleId="180Char">
    <w:name w:val="样式 6 小四 Char"/>
    <w:basedOn w:val="10"/>
    <w:link w:val="180"/>
    <w:rPr>
      <w:rFonts w:ascii="宋体" w:eastAsia="宋体" w:cs="Times New Roman"/>
      <w:color w:val="000000"/>
      <w:sz w:val="24"/>
      <w:szCs w:val="21"/>
      <w:lang w:val="en-US" w:eastAsia="zh-CN" w:bidi="ar-SA"/>
    </w:rPr>
  </w:style>
  <w:style w:type="paragraph" w:customStyle="1" w:styleId="181">
    <w:name w:val="样式 9 小四"/>
    <w:link w:val="181Char"/>
    <w:rPr>
      <w:rFonts w:ascii="宋体" w:eastAsia="宋体" w:cs="Times New Roman"/>
      <w:color w:val="000000"/>
      <w:sz w:val="24"/>
      <w:szCs w:val="21"/>
      <w:lang w:val="en-US" w:eastAsia="zh-CN" w:bidi="ar-SA"/>
    </w:rPr>
  </w:style>
  <w:style w:type="character" w:customStyle="1" w:styleId="181Char">
    <w:name w:val="样式 9 小四 Char"/>
    <w:basedOn w:val="10"/>
    <w:link w:val="181"/>
    <w:rPr>
      <w:rFonts w:ascii="宋体" w:eastAsia="宋体" w:cs="Times New Roman"/>
      <w:color w:val="000000"/>
      <w:sz w:val="24"/>
      <w:szCs w:val="21"/>
      <w:lang w:val="en-US" w:eastAsia="zh-CN" w:bidi="ar-SA"/>
    </w:rPr>
  </w:style>
  <w:style w:type="paragraph" w:customStyle="1" w:styleId="182">
    <w:name w:val="样式 3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83">
    <w:name w:val="样式 31 三号"/>
    <w:link w:val="183Char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character" w:customStyle="1" w:styleId="183Char">
    <w:name w:val="样式 31 三号 Char"/>
    <w:basedOn w:val="10"/>
    <w:link w:val="183"/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84">
    <w:name w:val="样式 32 三号"/>
    <w:link w:val="184Char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character" w:customStyle="1" w:styleId="184Char">
    <w:name w:val="样式 32 三号 Char"/>
    <w:basedOn w:val="10"/>
    <w:link w:val="184"/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85">
    <w:name w:val="样式 3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86">
    <w:name w:val="样式 11 小四"/>
    <w:pPr>
      <w:widowControl w:val="0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87">
    <w:name w:val="样式 12 小四"/>
    <w:pPr>
      <w:widowControl w:val="0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88">
    <w:name w:val="样式 3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89">
    <w:name w:val="样式 3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90">
    <w:name w:val="样式 3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91">
    <w:name w:val="样式 3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92">
    <w:name w:val="样式 4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93">
    <w:name w:val="样式 4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94">
    <w:name w:val="样式 4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95">
    <w:name w:val="样式 50 三号"/>
    <w:link w:val="195Char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character" w:customStyle="1" w:styleId="195Char">
    <w:name w:val="样式 50 三号 Char"/>
    <w:basedOn w:val="10"/>
    <w:link w:val="195"/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96">
    <w:name w:val="样式 52 三号"/>
    <w:link w:val="196Char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character" w:customStyle="1" w:styleId="196Char">
    <w:name w:val="样式 52 三号 Char"/>
    <w:basedOn w:val="10"/>
    <w:link w:val="196"/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97">
    <w:name w:val="样式 53 三号"/>
    <w:link w:val="197Char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character" w:customStyle="1" w:styleId="197Char">
    <w:name w:val="样式 53 三号 Char"/>
    <w:basedOn w:val="10"/>
    <w:link w:val="197"/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198">
    <w:name w:val="样式 14 小四"/>
    <w:pPr>
      <w:widowControl w:val="0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99">
    <w:name w:val="样式 5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00">
    <w:name w:val="样式 57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0"/>
      <w:lang w:val="en-US" w:eastAsia="zh-CN" w:bidi="ar-SA"/>
    </w:rPr>
  </w:style>
  <w:style w:type="paragraph" w:customStyle="1" w:styleId="201">
    <w:name w:val="样式 58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0"/>
      <w:lang w:val="en-US" w:eastAsia="zh-CN" w:bidi="ar-SA"/>
    </w:rPr>
  </w:style>
  <w:style w:type="paragraph" w:customStyle="1" w:styleId="202">
    <w:name w:val="样式 15 小四"/>
    <w:pPr>
      <w:widowControl w:val="0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203">
    <w:name w:val="样式 59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290</TotalTime>
  <Application>Yozo_Office</Application>
  <Pages>6</Pages>
  <Words>2162</Words>
  <Characters>2268</Characters>
  <Lines>419</Lines>
  <Paragraphs>305</Paragraphs>
  <CharactersWithSpaces>2268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王平平</dc:creator>
  <cp:lastModifiedBy>王平平</cp:lastModifiedBy>
  <cp:revision>0</cp:revision>
  <dcterms:created xsi:type="dcterms:W3CDTF">2026-01-13T03:40:42Z</dcterms:created>
  <dcterms:modified xsi:type="dcterms:W3CDTF">2026-01-28T02:07:53Z</dcterms:modified>
</cp:coreProperties>
</file>